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80"/>
        <w:jc w:val="center"/>
        <w:rPr>
          <w:rFonts w:hint="eastAsia" w:ascii="方正小标宋简体" w:hAnsi="方正小标宋简体" w:eastAsia="方正小标宋简体" w:cs="方正小标宋简体"/>
          <w:b w:val="0"/>
          <w:bCs w:val="0"/>
          <w:i w:val="0"/>
          <w:iCs w:val="0"/>
          <w:caps w:val="0"/>
          <w:color w:val="000000"/>
          <w:spacing w:val="0"/>
          <w:sz w:val="36"/>
          <w:szCs w:val="36"/>
          <w:bdr w:val="none" w:color="auto" w:sz="0" w:space="0"/>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36"/>
          <w:szCs w:val="36"/>
          <w:bdr w:val="none" w:color="auto" w:sz="0" w:space="0"/>
          <w:shd w:val="clear" w:fill="FFFFFF"/>
          <w:lang w:val="en-US" w:eastAsia="zh-CN"/>
        </w:rPr>
        <w:t>创新项目外语合格条件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jc w:val="both"/>
        <w:textAlignment w:val="auto"/>
        <w:rPr>
          <w:rFonts w:hint="eastAsia" w:ascii="黑体" w:hAnsi="黑体" w:eastAsia="黑体" w:cs="黑体"/>
          <w:b w:val="0"/>
          <w:bCs w:val="0"/>
          <w:i w:val="0"/>
          <w:iCs w:val="0"/>
          <w:caps w:val="0"/>
          <w:color w:val="000000"/>
          <w:spacing w:val="0"/>
          <w:sz w:val="24"/>
          <w:szCs w:val="24"/>
        </w:rPr>
      </w:pPr>
      <w:r>
        <w:rPr>
          <w:rFonts w:hint="eastAsia" w:ascii="黑体" w:hAnsi="黑体" w:eastAsia="黑体" w:cs="黑体"/>
          <w:b w:val="0"/>
          <w:bCs w:val="0"/>
          <w:i w:val="0"/>
          <w:iCs w:val="0"/>
          <w:caps w:val="0"/>
          <w:color w:val="000000"/>
          <w:spacing w:val="0"/>
          <w:sz w:val="24"/>
          <w:szCs w:val="24"/>
          <w:bdr w:val="none" w:color="auto" w:sz="0" w:space="0"/>
          <w:shd w:val="clear" w:fill="FFFFFF"/>
        </w:rPr>
        <w:t>一、访问学者类别申请人，外语水平需达到以下条件之一：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1. 参加“全国外语水平考试 (WSK)”并达到合格标准。各语种要求如下：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 英语（PETS5）：笔试总分55分（含）以上，其中听力部分18分（含）以上，口试总分3分（含）以上；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 德语(NTD)：笔试总分65分（含）以上；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 法语(TNF)：笔试总分60分（含）以上；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 日语（NNS）/俄语（ТЛРЯ）：笔试总分60分（含）以上，其中口试总分3分（含）以上。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2. 外语专业本科（含）以上毕业（专业语种应与留学目的国使用的语种一致）。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3. 近十年内曾在同一语种国家或地区连续留学8个月（含）以上，或连续工作12个月（含）以上，或曾以国家公派高级研究学者身份留学3个月（含）以上。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4. 曾在教育部指定出国留学人员培训部参加相应语种培训并获结业证书。各语种要求如下：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 英语：高级班结业证书；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 德语、法语、日语、俄语、西班牙语、意大利语：中级班结业证书。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5. 参加雅思、托福、德语、法语、西班牙语、意大利语、日语、韩语水平考试，成绩达到以下标准：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雅思（学术类）6.5分、托福网考95分；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德语、法语、西班牙语、意大利语达到欧洲统一语言参考框架（CECRL）B2级；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日语达到日本语能力测试（JLPT）三级（N3）；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韩语达到TOPIK3级。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6. 赴其他语种（除英语、德语、法语、日语、俄语、西班牙语、意大利语以外）国家留学者，通过国外拟留学单位组织的对该语种的面试或考试等方式达到其语言要求（应在外方邀请信中注明或单独出具证明）。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default" w:ascii="Helvetica" w:hAnsi="Helvetica" w:eastAsia="Helvetica" w:cs="Helvetica"/>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黑体" w:hAnsi="黑体" w:eastAsia="黑体" w:cs="黑体"/>
          <w:b w:val="0"/>
          <w:bCs w:val="0"/>
          <w:i w:val="0"/>
          <w:iCs w:val="0"/>
          <w:caps w:val="0"/>
          <w:color w:val="000000"/>
          <w:spacing w:val="0"/>
          <w:sz w:val="24"/>
          <w:szCs w:val="24"/>
        </w:rPr>
      </w:pPr>
      <w:r>
        <w:rPr>
          <w:rFonts w:hint="eastAsia" w:ascii="黑体" w:hAnsi="黑体" w:eastAsia="黑体" w:cs="黑体"/>
          <w:b w:val="0"/>
          <w:bCs w:val="0"/>
          <w:i w:val="0"/>
          <w:iCs w:val="0"/>
          <w:caps w:val="0"/>
          <w:color w:val="000000"/>
          <w:spacing w:val="0"/>
          <w:sz w:val="24"/>
          <w:szCs w:val="24"/>
          <w:bdr w:val="none" w:color="auto" w:sz="0" w:space="0"/>
          <w:shd w:val="clear" w:fill="FFFFFF"/>
        </w:rPr>
        <w:t>二、联合培养博士研究生、联合培养硕士研究生类别申请人，外语水平需达到以下条件之一：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kern w:val="0"/>
          <w:sz w:val="24"/>
          <w:szCs w:val="24"/>
          <w:bdr w:val="none" w:color="auto" w:sz="0" w:space="0"/>
          <w:shd w:val="clear" w:fill="FFFFFF"/>
          <w:lang w:val="en-US" w:eastAsia="zh-CN" w:bidi="ar"/>
        </w:rPr>
        <w:t>1. 外语专业本科（含）以上毕业（专业语种应与留学目的国使用语种一致）。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kern w:val="0"/>
          <w:sz w:val="24"/>
          <w:szCs w:val="24"/>
          <w:bdr w:val="none" w:color="auto" w:sz="0" w:space="0"/>
          <w:shd w:val="clear" w:fill="FFFFFF"/>
          <w:lang w:val="en-US" w:eastAsia="zh-CN" w:bidi="ar"/>
        </w:rPr>
        <w:t>2. 近十年内曾在同一语种国家留学一学年（8-12个月）或连续工作一年（含）以上。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kern w:val="0"/>
          <w:sz w:val="24"/>
          <w:szCs w:val="24"/>
          <w:bdr w:val="none" w:color="auto" w:sz="0" w:space="0"/>
          <w:shd w:val="clear" w:fill="FFFFFF"/>
          <w:lang w:val="en-US" w:eastAsia="zh-CN" w:bidi="ar"/>
        </w:rPr>
        <w:t>3. 参加“全国外语水平考试”（WSK）并达到合格标准。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kern w:val="0"/>
          <w:sz w:val="24"/>
          <w:szCs w:val="24"/>
          <w:bdr w:val="none" w:color="auto" w:sz="0" w:space="0"/>
          <w:shd w:val="clear" w:fill="FFFFFF"/>
          <w:lang w:val="en-US" w:eastAsia="zh-CN" w:bidi="ar"/>
        </w:rPr>
        <w:t>4. 参加雅思（学术类）、托福、德、法、意、西、日、韩语水平考试，成绩达到以下标准：雅思6.5分，托福（IBT）95分，德、法、意、西语达到欧洲统一语言参考框架（CECRL）的B2级，日语达到二级（N2），韩语达到TOPIK4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kern w:val="0"/>
          <w:sz w:val="24"/>
          <w:szCs w:val="24"/>
          <w:bdr w:val="none" w:color="auto" w:sz="0" w:space="0"/>
          <w:shd w:val="clear" w:fill="FFFFFF"/>
          <w:lang w:val="en-US" w:eastAsia="zh-CN" w:bidi="ar"/>
        </w:rPr>
        <w:t>5. 曾在教育部指定出国留学培训部参加相关语种培训并获得结业证书（英语为高级班，其他语种为中级班）。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仿宋_GB2312" w:hAnsi="仿宋_GB2312" w:eastAsia="仿宋_GB2312" w:cs="仿宋_GB2312"/>
          <w:b w:val="0"/>
          <w:bCs w:val="0"/>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kern w:val="0"/>
          <w:sz w:val="24"/>
          <w:szCs w:val="24"/>
          <w:bdr w:val="none" w:color="auto" w:sz="0" w:space="0"/>
          <w:shd w:val="clear" w:fill="FFFFFF"/>
          <w:lang w:val="en-US" w:eastAsia="zh-CN" w:bidi="ar"/>
        </w:rPr>
        <w:t>6. 通过国外拟留学单位组织的面试、考试等方式达到其语言要求。应在外方入学通知书（正式邀请信）中注明或单独出具证明，内容须明确具体面试、考试形式及主要内容。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Helvetica" w:hAnsi="Helvetica" w:eastAsia="Helvetica" w:cs="Helvetica"/>
          <w:i w:val="0"/>
          <w:iCs w:val="0"/>
          <w:caps w:val="0"/>
          <w:color w:val="000000"/>
          <w:spacing w:val="0"/>
          <w:sz w:val="24"/>
          <w:szCs w:val="24"/>
        </w:rPr>
      </w:pPr>
      <w:r>
        <w:rPr>
          <w:rFonts w:hint="eastAsia" w:ascii="仿宋_GB2312" w:hAnsi="仿宋_GB2312" w:eastAsia="仿宋_GB2312" w:cs="仿宋_GB2312"/>
          <w:b w:val="0"/>
          <w:bCs w:val="0"/>
          <w:i w:val="0"/>
          <w:iCs w:val="0"/>
          <w:caps w:val="0"/>
          <w:color w:val="000000"/>
          <w:spacing w:val="0"/>
          <w:sz w:val="24"/>
          <w:szCs w:val="24"/>
          <w:bdr w:val="none" w:color="auto" w:sz="0" w:space="0"/>
          <w:shd w:val="clear" w:fill="FFFFFF"/>
        </w:rPr>
        <w:t> </w:t>
      </w:r>
      <w:r>
        <w:rPr>
          <w:rFonts w:hint="default" w:ascii="Helvetica" w:hAnsi="Helvetica" w:eastAsia="Helvetica" w:cs="Helvetica"/>
          <w:i w:val="0"/>
          <w:iCs w:val="0"/>
          <w:caps w:val="0"/>
          <w:color w:val="000000"/>
          <w:spacing w:val="0"/>
          <w:kern w:val="0"/>
          <w:sz w:val="24"/>
          <w:szCs w:val="24"/>
          <w:bdr w:val="none" w:color="auto" w:sz="0" w:space="0"/>
          <w:shd w:val="clear" w:fill="FFFFFF"/>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黑体" w:hAnsi="黑体" w:eastAsia="黑体" w:cs="黑体"/>
          <w:b w:val="0"/>
          <w:bCs w:val="0"/>
          <w:i w:val="0"/>
          <w:iCs w:val="0"/>
          <w:caps w:val="0"/>
          <w:color w:val="000000"/>
          <w:spacing w:val="0"/>
          <w:sz w:val="24"/>
          <w:szCs w:val="24"/>
        </w:rPr>
      </w:pPr>
      <w:r>
        <w:rPr>
          <w:rFonts w:hint="eastAsia" w:ascii="黑体" w:hAnsi="黑体" w:eastAsia="黑体" w:cs="黑体"/>
          <w:b w:val="0"/>
          <w:bCs w:val="0"/>
          <w:i w:val="0"/>
          <w:iCs w:val="0"/>
          <w:caps w:val="0"/>
          <w:color w:val="000000"/>
          <w:spacing w:val="0"/>
          <w:sz w:val="24"/>
          <w:szCs w:val="24"/>
          <w:bdr w:val="none" w:color="auto" w:sz="0" w:space="0"/>
          <w:shd w:val="clear" w:fill="FFFFFF"/>
        </w:rPr>
        <w:t>四、关于创新项目外语合格条件的说明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1. 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2. 全国外语水平考试（WSK）的证明材料为全国外语水平考试 (WSK)成绩通知单。考试时间请在每年一月查询教育部考试中心网站 </w:t>
      </w:r>
      <w:r>
        <w:rPr>
          <w:rFonts w:hint="eastAsia" w:ascii="仿宋_GB2312" w:hAnsi="仿宋_GB2312" w:eastAsia="仿宋_GB2312" w:cs="仿宋_GB2312"/>
          <w:i w:val="0"/>
          <w:iCs w:val="0"/>
          <w:caps w:val="0"/>
          <w:spacing w:val="0"/>
          <w:sz w:val="24"/>
          <w:szCs w:val="24"/>
          <w:bdr w:val="none" w:color="auto" w:sz="0" w:space="0"/>
          <w:shd w:val="clear" w:fill="FFFFFF"/>
        </w:rPr>
        <w:fldChar w:fldCharType="begin"/>
      </w:r>
      <w:r>
        <w:rPr>
          <w:rFonts w:hint="eastAsia" w:ascii="仿宋_GB2312" w:hAnsi="仿宋_GB2312" w:eastAsia="仿宋_GB2312" w:cs="仿宋_GB2312"/>
          <w:i w:val="0"/>
          <w:iCs w:val="0"/>
          <w:caps w:val="0"/>
          <w:spacing w:val="0"/>
          <w:sz w:val="24"/>
          <w:szCs w:val="24"/>
          <w:bdr w:val="none" w:color="auto" w:sz="0" w:space="0"/>
          <w:shd w:val="clear" w:fill="FFFFFF"/>
        </w:rPr>
        <w:instrText xml:space="preserve"> HYPERLINK "http://www.neea.edu.cn/" \t "https://www.csc.edu.cn/article/_blank" </w:instrText>
      </w:r>
      <w:r>
        <w:rPr>
          <w:rFonts w:hint="eastAsia" w:ascii="仿宋_GB2312" w:hAnsi="仿宋_GB2312" w:eastAsia="仿宋_GB2312" w:cs="仿宋_GB2312"/>
          <w:i w:val="0"/>
          <w:iCs w:val="0"/>
          <w:caps w:val="0"/>
          <w:spacing w:val="0"/>
          <w:sz w:val="24"/>
          <w:szCs w:val="24"/>
          <w:bdr w:val="none" w:color="auto" w:sz="0" w:space="0"/>
          <w:shd w:val="clear" w:fill="FFFFFF"/>
        </w:rPr>
        <w:fldChar w:fldCharType="separate"/>
      </w:r>
      <w:r>
        <w:rPr>
          <w:rStyle w:val="5"/>
          <w:rFonts w:hint="eastAsia" w:ascii="仿宋_GB2312" w:hAnsi="仿宋_GB2312" w:eastAsia="仿宋_GB2312" w:cs="仿宋_GB2312"/>
          <w:i w:val="0"/>
          <w:iCs w:val="0"/>
          <w:caps w:val="0"/>
          <w:spacing w:val="0"/>
          <w:sz w:val="24"/>
          <w:szCs w:val="24"/>
          <w:u w:val="single"/>
          <w:bdr w:val="none" w:color="auto" w:sz="0" w:space="0"/>
          <w:shd w:val="clear" w:fill="FFFFFF"/>
        </w:rPr>
        <w:t>www.neea.edu.cn</w:t>
      </w:r>
      <w:r>
        <w:rPr>
          <w:rFonts w:hint="eastAsia" w:ascii="仿宋_GB2312" w:hAnsi="仿宋_GB2312" w:eastAsia="仿宋_GB2312" w:cs="仿宋_GB2312"/>
          <w:i w:val="0"/>
          <w:iCs w:val="0"/>
          <w:caps w:val="0"/>
          <w:spacing w:val="0"/>
          <w:sz w:val="24"/>
          <w:szCs w:val="24"/>
          <w:bdr w:val="none" w:color="auto" w:sz="0" w:space="0"/>
          <w:shd w:val="clear" w:fill="FFFFFF"/>
        </w:rPr>
        <w:fldChar w:fldCharType="end"/>
      </w:r>
      <w:r>
        <w:rPr>
          <w:rFonts w:hint="eastAsia" w:ascii="仿宋_GB2312" w:hAnsi="仿宋_GB2312" w:eastAsia="仿宋_GB2312" w:cs="仿宋_GB2312"/>
          <w:i w:val="0"/>
          <w:iCs w:val="0"/>
          <w:caps w:val="0"/>
          <w:color w:val="000000"/>
          <w:spacing w:val="0"/>
          <w:sz w:val="24"/>
          <w:szCs w:val="24"/>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3. 外语专业本科（含）以上毕业的证明材料为学历或学位证书。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4. 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5. 德语、法语、西班牙语、意大利语达到欧洲统一语言参考框架（CECRL）B2级包括参加相应语种考试并取得等同于CECRL B2级的证书或成绩，如德语TestDaF12分以上，法语TEF541分以上、TCF400分以上、DELFB2，西班牙语TELEB2，意大利语CELI3、CILSDue B2、PLIDA B2等。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6. 赴非英语国家外语合格条件的说明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7. 参加教育部指定出国留学人员培训部外语培训者，由申请人自行联系有关培训部参加培训。各培训部培训语种、联系电话等信息请查阅《</w:t>
      </w:r>
      <w:r>
        <w:rPr>
          <w:rFonts w:hint="eastAsia" w:ascii="仿宋_GB2312" w:hAnsi="仿宋_GB2312" w:eastAsia="仿宋_GB2312" w:cs="仿宋_GB2312"/>
          <w:i w:val="0"/>
          <w:iCs w:val="0"/>
          <w:caps w:val="0"/>
          <w:color w:val="auto"/>
          <w:spacing w:val="0"/>
          <w:sz w:val="24"/>
          <w:szCs w:val="24"/>
          <w:u w:val="none"/>
          <w:bdr w:val="none" w:color="auto" w:sz="0" w:space="0"/>
          <w:shd w:val="clear" w:fill="FFFFFF"/>
        </w:rPr>
        <w:t>教育部指定出国留学人员培训部培训语种及联系电话</w:t>
      </w:r>
      <w:r>
        <w:rPr>
          <w:rFonts w:hint="eastAsia" w:ascii="仿宋_GB2312" w:hAnsi="仿宋_GB2312" w:eastAsia="仿宋_GB2312" w:cs="仿宋_GB2312"/>
          <w:i w:val="0"/>
          <w:iCs w:val="0"/>
          <w:caps w:val="0"/>
          <w:color w:val="000000"/>
          <w:spacing w:val="0"/>
          <w:sz w:val="24"/>
          <w:szCs w:val="24"/>
          <w:bdr w:val="none" w:color="auto" w:sz="0" w:space="0"/>
          <w:shd w:val="clear" w:fill="FFFFFF"/>
        </w:rPr>
        <w:t>》。培训前，申请人需参加有关培训部组织的水平测试，并根据测试结果安排相应级别的培训。参加英语高级班培训的人员，须参加全国统一结业考试。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8. 如申请时尚未满足外语条件，可由项目实施单位出具说明并由申请人上传，先行申请，并于派出前补充提交外语合格证明，由国家留学基金委审核后派出。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9. 赴俄罗斯攻读硕士学位研究生、攻读博士学位研究生申请时原则上需达到以上规定的俄语条件。</w:t>
      </w:r>
      <w:bookmarkStart w:id="0" w:name="_GoBack"/>
      <w:bookmarkEnd w:id="0"/>
      <w:r>
        <w:rPr>
          <w:rFonts w:hint="eastAsia" w:ascii="仿宋_GB2312" w:hAnsi="仿宋_GB2312" w:eastAsia="仿宋_GB2312" w:cs="仿宋_GB2312"/>
          <w:i w:val="0"/>
          <w:iCs w:val="0"/>
          <w:caps w:val="0"/>
          <w:color w:val="000000"/>
          <w:spacing w:val="0"/>
          <w:sz w:val="24"/>
          <w:szCs w:val="24"/>
          <w:bdr w:val="none" w:color="auto" w:sz="0" w:space="0"/>
          <w:shd w:val="clear" w:fill="FFFFFF"/>
        </w:rPr>
        <w:t>俄语未达标者，亦可申请，但须由项目单位出具情况说明并由申请人上传。如被录取，派出前须参加有关教育部出国留学人员培训部统一组织的俄语初级班培训，培训合格后方可派出；赴俄后根据俄方安排进行语言学习。</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B3F27"/>
    <w:rsid w:val="378B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2022-07-25T01:33:00Z</dcterms:created>
  <dc:creator>清柒</dc:creator>
  <cp:lastModifiedBy>清柒</cp:lastModifiedBy>
  <dcterms:modified xsi:type="dcterms:W3CDTF">2022-07-25T01:43:15Z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1E141247A5AA4C45942BBB393CFCA338</vt:lpwstr>
  </property>
</Properties>
</file>