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430887">
      <w:pPr>
        <w:pStyle w:val="21"/>
        <w:numPr>
          <w:ilvl w:val="0"/>
          <w:numId w:val="1"/>
        </w:numPr>
      </w:pPr>
      <w:r>
        <w:rPr>
          <w:rFonts w:hint="eastAsia"/>
        </w:rPr>
        <w:t>延迟上网</w:t>
      </w:r>
    </w:p>
    <w:p w14:paraId="59AB04AC">
      <w:pPr>
        <w:pStyle w:val="23"/>
        <w:numPr>
          <w:ilvl w:val="2"/>
          <w:numId w:val="1"/>
        </w:numPr>
      </w:pPr>
      <w:bookmarkStart w:id="0" w:name="_Toc218410949"/>
      <w:r>
        <w:rPr>
          <w:rFonts w:hint="eastAsia"/>
        </w:rPr>
        <w:t>学生维护</w:t>
      </w:r>
      <w:bookmarkEnd w:id="0"/>
      <w:r>
        <w:rPr>
          <w:rFonts w:hint="eastAsia"/>
        </w:rPr>
        <w:t>延迟上网相关信息</w:t>
      </w:r>
    </w:p>
    <w:p w14:paraId="10DF2E54">
      <w:pPr>
        <w:pStyle w:val="24"/>
      </w:pPr>
      <w:r>
        <w:rPr>
          <w:rFonts w:hint="eastAsia"/>
          <w:b/>
        </w:rPr>
        <w:t>菜单设置：</w:t>
      </w:r>
      <w:r>
        <w:rPr>
          <w:rFonts w:hint="eastAsia"/>
        </w:rPr>
        <w:t>学位</w:t>
      </w:r>
      <w:r>
        <w:rPr/>
        <w:sym w:font="Wingdings" w:char="F0E0"/>
      </w:r>
      <w:r>
        <w:rPr>
          <w:rFonts w:hint="eastAsia"/>
        </w:rPr>
        <w:t>学位论文维护与上传</w:t>
      </w:r>
    </w:p>
    <w:p w14:paraId="5D00F8F2">
      <w:pPr>
        <w:pStyle w:val="26"/>
        <w:spacing w:before="75" w:after="75"/>
      </w:pPr>
      <w:r>
        <w:drawing>
          <wp:inline distT="0" distB="0" distL="0" distR="0">
            <wp:extent cx="5632450" cy="2463800"/>
            <wp:effectExtent l="0" t="0" r="6350" b="0"/>
            <wp:docPr id="13" name="图片 13" descr="图形用户界面, 文本, 应用程序, 电子邮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图形用户界面, 文本, 应用程序, 电子邮件&#10;&#10;描述已自动生成"/>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632450" cy="2463800"/>
                    </a:xfrm>
                    <a:prstGeom prst="rect">
                      <a:avLst/>
                    </a:prstGeom>
                    <a:noFill/>
                    <a:ln>
                      <a:noFill/>
                    </a:ln>
                  </pic:spPr>
                </pic:pic>
              </a:graphicData>
            </a:graphic>
          </wp:inline>
        </w:drawing>
      </w:r>
    </w:p>
    <w:p w14:paraId="095B511B">
      <w:pPr>
        <w:pStyle w:val="26"/>
        <w:spacing w:before="75" w:after="75"/>
      </w:pPr>
      <w:r>
        <w:drawing>
          <wp:inline distT="0" distB="0" distL="0" distR="0">
            <wp:extent cx="5638800" cy="26860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638800" cy="2686050"/>
                    </a:xfrm>
                    <a:prstGeom prst="rect">
                      <a:avLst/>
                    </a:prstGeom>
                    <a:noFill/>
                    <a:ln>
                      <a:noFill/>
                    </a:ln>
                  </pic:spPr>
                </pic:pic>
              </a:graphicData>
            </a:graphic>
          </wp:inline>
        </w:drawing>
      </w:r>
    </w:p>
    <w:p w14:paraId="0F432F96">
      <w:pPr>
        <w:pStyle w:val="42"/>
      </w:pPr>
      <w:r>
        <w:rPr>
          <w:rFonts w:hint="eastAsia"/>
        </w:rPr>
        <w:t>操作</w:t>
      </w:r>
    </w:p>
    <w:p w14:paraId="54D56A61">
      <w:pPr>
        <w:pStyle w:val="28"/>
        <w:numPr>
          <w:ilvl w:val="6"/>
          <w:numId w:val="1"/>
        </w:numPr>
      </w:pPr>
      <w:r>
        <w:rPr>
          <w:rFonts w:hint="eastAsia"/>
        </w:rPr>
        <w:t>如果“是否延迟上网”选择“是”，需要选择延迟类型、填写延迟上网原因、填写延迟上网时间（月）、并上传延迟上网佐证材料。</w:t>
      </w:r>
    </w:p>
    <w:p w14:paraId="1A5EE9F3">
      <w:pPr>
        <w:pStyle w:val="28"/>
        <w:numPr>
          <w:ilvl w:val="0"/>
          <w:numId w:val="0"/>
        </w:numPr>
        <w:jc w:val="center"/>
      </w:pPr>
      <w:r>
        <w:drawing>
          <wp:inline distT="0" distB="0" distL="0" distR="0">
            <wp:extent cx="5688330" cy="1065530"/>
            <wp:effectExtent l="0" t="0" r="762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688330" cy="1065530"/>
                    </a:xfrm>
                    <a:prstGeom prst="rect">
                      <a:avLst/>
                    </a:prstGeom>
                    <a:noFill/>
                    <a:ln>
                      <a:noFill/>
                    </a:ln>
                  </pic:spPr>
                </pic:pic>
              </a:graphicData>
            </a:graphic>
          </wp:inline>
        </w:drawing>
      </w:r>
    </w:p>
    <w:p w14:paraId="4641D988">
      <w:pPr>
        <w:pStyle w:val="28"/>
        <w:numPr>
          <w:ilvl w:val="6"/>
          <w:numId w:val="1"/>
        </w:numPr>
      </w:pPr>
      <w:r>
        <w:rPr>
          <w:rFonts w:hint="eastAsia"/>
        </w:rPr>
        <w:t>如果延迟类型选择“部分内容延迟”，需要填写部分延迟内容。</w:t>
      </w:r>
    </w:p>
    <w:p w14:paraId="67431078">
      <w:pPr>
        <w:pStyle w:val="28"/>
        <w:numPr>
          <w:ilvl w:val="0"/>
          <w:numId w:val="0"/>
        </w:numPr>
        <w:jc w:val="center"/>
      </w:pPr>
      <w:r>
        <w:drawing>
          <wp:inline distT="0" distB="0" distL="0" distR="0">
            <wp:extent cx="5688330" cy="1250950"/>
            <wp:effectExtent l="0" t="0" r="762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688330" cy="1250950"/>
                    </a:xfrm>
                    <a:prstGeom prst="rect">
                      <a:avLst/>
                    </a:prstGeom>
                    <a:noFill/>
                    <a:ln>
                      <a:noFill/>
                    </a:ln>
                  </pic:spPr>
                </pic:pic>
              </a:graphicData>
            </a:graphic>
          </wp:inline>
        </w:drawing>
      </w:r>
    </w:p>
    <w:p w14:paraId="12DBB22C">
      <w:pPr>
        <w:pStyle w:val="28"/>
        <w:numPr>
          <w:ilvl w:val="6"/>
          <w:numId w:val="1"/>
        </w:numPr>
      </w:pPr>
      <w:r>
        <w:rPr>
          <w:rFonts w:hint="eastAsia"/>
        </w:rPr>
        <w:t>学生可以点击保存按钮进行保存，保存后学生可以再次修改。全部填写完成后，可点击“提交”进行提交，提交后导师才能进行审核。</w:t>
      </w:r>
    </w:p>
    <w:p w14:paraId="114F0F04">
      <w:pPr>
        <w:pStyle w:val="43"/>
      </w:pPr>
      <w:r>
        <w:rPr>
          <w:rFonts w:hint="eastAsia"/>
        </w:rPr>
        <w:t>注意事项</w:t>
      </w:r>
    </w:p>
    <w:p w14:paraId="17746F78">
      <w:pPr>
        <w:pStyle w:val="32"/>
        <w:numPr>
          <w:ilvl w:val="7"/>
          <w:numId w:val="1"/>
        </w:numPr>
      </w:pPr>
      <w:r>
        <w:rPr>
          <w:rFonts w:hint="eastAsia"/>
          <w:lang w:val="en-US" w:eastAsia="zh-CN"/>
        </w:rPr>
        <w:t>延迟上网申请时间为答辩后，毕业前。</w:t>
      </w:r>
    </w:p>
    <w:p w14:paraId="20FFB571">
      <w:pPr>
        <w:pStyle w:val="32"/>
        <w:numPr>
          <w:ilvl w:val="7"/>
          <w:numId w:val="1"/>
        </w:numPr>
      </w:pPr>
      <w:r>
        <w:rPr>
          <w:rFonts w:hint="eastAsia"/>
        </w:rPr>
        <w:t>若选择全部内容延迟，延迟上网时间必须大于等于2</w:t>
      </w:r>
      <w:r>
        <w:t>4</w:t>
      </w:r>
      <w:r>
        <w:rPr>
          <w:rFonts w:hint="eastAsia"/>
          <w:lang w:val="en-US" w:eastAsia="zh-CN"/>
        </w:rPr>
        <w:t>个月</w:t>
      </w:r>
      <w:r>
        <w:rPr>
          <w:rFonts w:hint="eastAsia"/>
        </w:rPr>
        <w:t>且小于1</w:t>
      </w:r>
      <w:r>
        <w:t>20</w:t>
      </w:r>
      <w:r>
        <w:rPr>
          <w:rFonts w:hint="eastAsia"/>
          <w:lang w:val="en-US" w:eastAsia="zh-CN"/>
        </w:rPr>
        <w:t>个月。</w:t>
      </w:r>
    </w:p>
    <w:p w14:paraId="43D65F2A">
      <w:pPr>
        <w:pStyle w:val="32"/>
        <w:numPr>
          <w:ilvl w:val="7"/>
          <w:numId w:val="1"/>
        </w:numPr>
      </w:pPr>
      <w:r>
        <w:rPr>
          <w:rFonts w:hint="eastAsia"/>
          <w:lang w:val="en-US" w:eastAsia="zh-CN"/>
        </w:rPr>
        <w:t>无论是否申请延迟上网，必须上传论文全文（最终版）。</w:t>
      </w:r>
    </w:p>
    <w:p w14:paraId="03ED1892">
      <w:pPr>
        <w:pStyle w:val="32"/>
        <w:numPr>
          <w:ilvl w:val="7"/>
          <w:numId w:val="1"/>
        </w:numPr>
      </w:pPr>
      <w:r>
        <w:rPr>
          <w:rFonts w:hint="eastAsia"/>
          <w:lang w:val="en-US" w:eastAsia="zh-CN"/>
        </w:rPr>
        <w:t>无论是否申请延迟上网，所上传论文都要参与校级、省级、国家级抽检。</w:t>
      </w:r>
    </w:p>
    <w:p w14:paraId="0CE0713E">
      <w:pPr>
        <w:pStyle w:val="23"/>
        <w:numPr>
          <w:ilvl w:val="2"/>
          <w:numId w:val="1"/>
        </w:numPr>
      </w:pPr>
      <w:bookmarkStart w:id="1" w:name="_Toc153529720"/>
      <w:bookmarkStart w:id="2" w:name="_Toc218410950"/>
      <w:r>
        <w:rPr>
          <w:rFonts w:hint="eastAsia"/>
        </w:rPr>
        <w:t>导师查看</w:t>
      </w:r>
      <w:bookmarkEnd w:id="1"/>
      <w:bookmarkEnd w:id="2"/>
      <w:r>
        <w:rPr>
          <w:rFonts w:hint="eastAsia"/>
        </w:rPr>
        <w:t>延迟上网相关信息</w:t>
      </w:r>
    </w:p>
    <w:p w14:paraId="19650C0D">
      <w:pPr>
        <w:pStyle w:val="24"/>
      </w:pPr>
      <w:r>
        <w:rPr>
          <w:rFonts w:hint="eastAsia"/>
          <w:b/>
          <w:bCs w:val="0"/>
        </w:rPr>
        <w:t>菜单设置</w:t>
      </w:r>
      <w:r>
        <w:rPr>
          <w:rFonts w:hint="eastAsia"/>
          <w:b/>
        </w:rPr>
        <w:t>：</w:t>
      </w:r>
      <w:r>
        <w:rPr>
          <w:rFonts w:hint="eastAsia"/>
        </w:rPr>
        <w:t>学位管理</w:t>
      </w:r>
      <w:r>
        <w:rPr/>
        <w:sym w:font="Wingdings" w:char="F0E0"/>
      </w:r>
      <w:r>
        <w:rPr>
          <w:rFonts w:hint="eastAsia"/>
        </w:rPr>
        <w:t>答辩送审管理</w:t>
      </w:r>
      <w:r>
        <w:rPr/>
        <w:sym w:font="Wingdings" w:char="F0E0"/>
      </w:r>
      <w:r>
        <w:rPr>
          <w:rFonts w:hint="eastAsia"/>
        </w:rPr>
        <w:t>学生</w:t>
      </w:r>
      <w:r>
        <w:rPr>
          <w:rFonts w:hint="eastAsia" w:ascii="宋体" w:hAnsi="宋体"/>
        </w:rPr>
        <w:t>学位论文审核</w:t>
      </w:r>
    </w:p>
    <w:p w14:paraId="548C0EDC">
      <w:pPr>
        <w:pStyle w:val="26"/>
        <w:spacing w:before="75" w:after="75"/>
      </w:pPr>
      <w:bookmarkStart w:id="3" w:name="_Hlk220072520"/>
      <w:r>
        <w:drawing>
          <wp:inline distT="0" distB="0" distL="0" distR="0">
            <wp:extent cx="5688330" cy="507365"/>
            <wp:effectExtent l="0" t="0" r="7620" b="698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0" cstate="print">
                      <a:extLst>
                        <a:ext uri="{28A0092B-C50C-407E-A947-70E740481C1C}">
                          <a14:useLocalDpi xmlns:a14="http://schemas.microsoft.com/office/drawing/2010/main" val="0"/>
                        </a:ext>
                      </a:extLst>
                    </a:blip>
                    <a:srcRect b="41119"/>
                    <a:stretch>
                      <a:fillRect/>
                    </a:stretch>
                  </pic:blipFill>
                  <pic:spPr>
                    <a:xfrm>
                      <a:off x="0" y="0"/>
                      <a:ext cx="5688330" cy="507365"/>
                    </a:xfrm>
                    <a:prstGeom prst="rect">
                      <a:avLst/>
                    </a:prstGeom>
                    <a:noFill/>
                    <a:ln>
                      <a:noFill/>
                    </a:ln>
                  </pic:spPr>
                </pic:pic>
              </a:graphicData>
            </a:graphic>
          </wp:inline>
        </w:drawing>
      </w:r>
      <w:bookmarkEnd w:id="3"/>
    </w:p>
    <w:p w14:paraId="1C22FA58">
      <w:pPr>
        <w:pStyle w:val="42"/>
      </w:pPr>
      <w:r>
        <w:rPr>
          <w:rFonts w:hint="eastAsia"/>
        </w:rPr>
        <w:t>操作</w:t>
      </w:r>
    </w:p>
    <w:p w14:paraId="04EAD571">
      <w:pPr>
        <w:pStyle w:val="28"/>
        <w:numPr>
          <w:ilvl w:val="6"/>
          <w:numId w:val="1"/>
        </w:numPr>
      </w:pPr>
      <w:r>
        <w:rPr>
          <w:rFonts w:hint="eastAsia" w:ascii="宋体" w:hAnsi="宋体"/>
        </w:rPr>
        <w:t>导师进入页面后，选择查询条件，点击查询按钮，查询需要审核的学生</w:t>
      </w:r>
      <w:r>
        <w:rPr>
          <w:rFonts w:hint="eastAsia"/>
        </w:rPr>
        <w:t>。</w:t>
      </w:r>
    </w:p>
    <w:p w14:paraId="31C39D69">
      <w:pPr>
        <w:pStyle w:val="28"/>
        <w:numPr>
          <w:ilvl w:val="6"/>
          <w:numId w:val="1"/>
        </w:numPr>
      </w:pPr>
      <w:r>
        <w:rPr>
          <w:rFonts w:hint="eastAsia"/>
        </w:rPr>
        <w:t>导师可以在列表中查看学生延迟上网相关信息并下载延迟上网佐证材料，也可点击“论文信息”列的“查看”按钮，在弹窗中查看延迟上网原因等信息。</w:t>
      </w:r>
    </w:p>
    <w:p w14:paraId="387A8954">
      <w:pPr>
        <w:pStyle w:val="28"/>
        <w:numPr>
          <w:ilvl w:val="6"/>
          <w:numId w:val="0"/>
        </w:numPr>
        <w:jc w:val="center"/>
      </w:pPr>
      <w:r>
        <w:drawing>
          <wp:inline distT="0" distB="0" distL="0" distR="0">
            <wp:extent cx="5676900" cy="27051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676900" cy="2705100"/>
                    </a:xfrm>
                    <a:prstGeom prst="rect">
                      <a:avLst/>
                    </a:prstGeom>
                    <a:noFill/>
                    <a:ln>
                      <a:noFill/>
                    </a:ln>
                  </pic:spPr>
                </pic:pic>
              </a:graphicData>
            </a:graphic>
          </wp:inline>
        </w:drawing>
      </w:r>
    </w:p>
    <w:p w14:paraId="1D840226">
      <w:pPr>
        <w:pStyle w:val="43"/>
      </w:pPr>
      <w:r>
        <w:rPr>
          <w:rFonts w:hint="eastAsia"/>
        </w:rPr>
        <w:t>注意事项</w:t>
      </w:r>
    </w:p>
    <w:p w14:paraId="00EDAB83">
      <w:pPr>
        <w:pStyle w:val="32"/>
        <w:numPr>
          <w:ilvl w:val="7"/>
          <w:numId w:val="1"/>
        </w:numPr>
      </w:pPr>
      <w:r>
        <w:rPr>
          <w:rFonts w:hint="eastAsia"/>
          <w:lang w:val="en-US" w:eastAsia="zh-CN"/>
        </w:rPr>
        <w:t>无论是否延迟上网，学生必须上传论文全文（最终版），请导师务必核验。</w:t>
      </w:r>
    </w:p>
    <w:p w14:paraId="284E4B4D">
      <w:pPr>
        <w:pStyle w:val="32"/>
        <w:numPr>
          <w:ilvl w:val="7"/>
          <w:numId w:val="1"/>
        </w:numPr>
      </w:pPr>
      <w:r>
        <w:rPr>
          <w:rFonts w:hint="eastAsia"/>
          <w:lang w:val="en-US" w:eastAsia="zh-CN"/>
        </w:rPr>
        <w:t>无论是否延迟上网，所上传论文都要参与校级、省级、国家级抽检。</w:t>
      </w:r>
    </w:p>
    <w:p w14:paraId="1ED52453">
      <w:pPr>
        <w:pStyle w:val="28"/>
        <w:numPr>
          <w:ilvl w:val="6"/>
          <w:numId w:val="0"/>
        </w:numPr>
        <w:jc w:val="both"/>
      </w:pPr>
    </w:p>
    <w:p w14:paraId="14545CCC">
      <w:pPr>
        <w:pStyle w:val="23"/>
        <w:numPr>
          <w:ilvl w:val="2"/>
          <w:numId w:val="1"/>
        </w:numPr>
      </w:pPr>
      <w:bookmarkStart w:id="4" w:name="_Toc153529721"/>
      <w:bookmarkStart w:id="5" w:name="_Toc218410951"/>
      <w:r>
        <w:rPr>
          <w:rFonts w:hint="eastAsia"/>
        </w:rPr>
        <w:t>院系</w:t>
      </w:r>
      <w:bookmarkEnd w:id="4"/>
      <w:bookmarkEnd w:id="5"/>
      <w:r>
        <w:rPr>
          <w:rFonts w:hint="eastAsia"/>
        </w:rPr>
        <w:t>查看延迟上网相关信息</w:t>
      </w:r>
    </w:p>
    <w:p w14:paraId="0378AC58">
      <w:pPr>
        <w:pStyle w:val="24"/>
      </w:pPr>
      <w:r>
        <w:rPr>
          <w:rFonts w:hint="eastAsia"/>
          <w:b/>
          <w:bCs w:val="0"/>
        </w:rPr>
        <w:t>菜单设置</w:t>
      </w:r>
      <w:r>
        <w:rPr>
          <w:rFonts w:hint="eastAsia"/>
          <w:b/>
        </w:rPr>
        <w:t>：</w:t>
      </w:r>
      <w:r>
        <w:rPr>
          <w:rFonts w:hint="eastAsia"/>
        </w:rPr>
        <w:t>学位</w:t>
      </w:r>
      <w:r>
        <w:rPr/>
        <w:sym w:font="Wingdings" w:char="F0E0"/>
      </w:r>
      <w:r>
        <w:rPr>
          <w:rFonts w:hint="eastAsia"/>
        </w:rPr>
        <w:t>学生学位论文审核</w:t>
      </w:r>
    </w:p>
    <w:p w14:paraId="47786237">
      <w:pPr>
        <w:pStyle w:val="26"/>
        <w:spacing w:before="75" w:after="75"/>
      </w:pPr>
      <w:bookmarkStart w:id="6" w:name="_Hlk220072529"/>
      <w:r>
        <w:drawing>
          <wp:inline distT="0" distB="0" distL="0" distR="0">
            <wp:extent cx="5683250" cy="6540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683250" cy="654050"/>
                    </a:xfrm>
                    <a:prstGeom prst="rect">
                      <a:avLst/>
                    </a:prstGeom>
                    <a:noFill/>
                    <a:ln>
                      <a:noFill/>
                    </a:ln>
                  </pic:spPr>
                </pic:pic>
              </a:graphicData>
            </a:graphic>
          </wp:inline>
        </w:drawing>
      </w:r>
      <w:bookmarkEnd w:id="6"/>
    </w:p>
    <w:p w14:paraId="705CC54C">
      <w:pPr>
        <w:pStyle w:val="42"/>
      </w:pPr>
      <w:r>
        <w:rPr>
          <w:rFonts w:hint="eastAsia"/>
        </w:rPr>
        <w:t>操作</w:t>
      </w:r>
    </w:p>
    <w:p w14:paraId="3209F556">
      <w:pPr>
        <w:pStyle w:val="28"/>
        <w:numPr>
          <w:ilvl w:val="6"/>
          <w:numId w:val="1"/>
        </w:numPr>
      </w:pPr>
      <w:r>
        <w:rPr>
          <w:rFonts w:hint="eastAsia" w:ascii="宋体" w:hAnsi="宋体"/>
        </w:rPr>
        <w:t>选择查询条件，点击查询按钮，查询需要审核的学生</w:t>
      </w:r>
      <w:r>
        <w:rPr>
          <w:rFonts w:hint="eastAsia"/>
        </w:rPr>
        <w:t>。（</w:t>
      </w:r>
      <w:r>
        <w:rPr>
          <w:rFonts w:hint="eastAsia"/>
          <w:color w:val="FF0000"/>
        </w:rPr>
        <w:t>仅待审核默认勾选</w:t>
      </w:r>
      <w:r>
        <w:rPr>
          <w:rFonts w:hint="eastAsia"/>
        </w:rPr>
        <w:t>）</w:t>
      </w:r>
    </w:p>
    <w:p w14:paraId="32F36080">
      <w:pPr>
        <w:pStyle w:val="28"/>
        <w:numPr>
          <w:ilvl w:val="6"/>
          <w:numId w:val="1"/>
        </w:numPr>
      </w:pPr>
      <w:r>
        <w:rPr>
          <w:rFonts w:hint="eastAsia" w:ascii="宋体" w:hAnsi="宋体"/>
        </w:rPr>
        <w:t>院系可以在列表中查看学生延迟上网相关信息并下载延迟上网佐证材料，也可点击“论文信息”列的“查看”按钮，在弹窗中查看延迟上网原因等信息。</w:t>
      </w:r>
    </w:p>
    <w:p w14:paraId="3DC9DCA7">
      <w:pPr>
        <w:pStyle w:val="28"/>
        <w:numPr>
          <w:ilvl w:val="6"/>
          <w:numId w:val="0"/>
        </w:numPr>
        <w:jc w:val="center"/>
      </w:pPr>
      <w:r>
        <w:drawing>
          <wp:inline distT="0" distB="0" distL="0" distR="0">
            <wp:extent cx="5683250" cy="26098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83250" cy="2609850"/>
                    </a:xfrm>
                    <a:prstGeom prst="rect">
                      <a:avLst/>
                    </a:prstGeom>
                    <a:noFill/>
                    <a:ln>
                      <a:noFill/>
                    </a:ln>
                  </pic:spPr>
                </pic:pic>
              </a:graphicData>
            </a:graphic>
          </wp:inline>
        </w:drawing>
      </w:r>
    </w:p>
    <w:p w14:paraId="0422B775">
      <w:pPr>
        <w:pStyle w:val="28"/>
        <w:numPr>
          <w:ilvl w:val="6"/>
          <w:numId w:val="1"/>
        </w:numPr>
      </w:pPr>
      <w:r>
        <w:rPr>
          <w:rFonts w:hint="eastAsia"/>
        </w:rPr>
        <w:t>选择学生数据，点击“批量下载学位论文”可以批量下载学生的学位论文。</w:t>
      </w:r>
    </w:p>
    <w:p w14:paraId="42E4AD3D">
      <w:pPr>
        <w:pStyle w:val="28"/>
        <w:numPr>
          <w:ilvl w:val="6"/>
          <w:numId w:val="1"/>
        </w:numPr>
      </w:pPr>
      <w:r>
        <w:rPr>
          <w:rFonts w:hint="eastAsia"/>
        </w:rPr>
        <w:t>选择学生数据，点击“打印延迟上网汇总表”可以汇总学生延迟上网信息。</w:t>
      </w:r>
    </w:p>
    <w:p w14:paraId="59D6DDAB">
      <w:pPr>
        <w:pStyle w:val="43"/>
      </w:pPr>
      <w:r>
        <w:rPr>
          <w:rFonts w:hint="eastAsia"/>
        </w:rPr>
        <w:t>注意事项</w:t>
      </w:r>
    </w:p>
    <w:p w14:paraId="2302C12A">
      <w:pPr>
        <w:pStyle w:val="32"/>
        <w:numPr>
          <w:ilvl w:val="7"/>
          <w:numId w:val="1"/>
        </w:numPr>
      </w:pPr>
      <w:r>
        <w:rPr>
          <w:rFonts w:hint="eastAsia"/>
        </w:rPr>
        <w:t>院系只能审核已提交学位论文，且培养状态</w:t>
      </w:r>
      <w:r>
        <w:rPr>
          <w:rFonts w:hint="eastAsia"/>
          <w:lang w:val="en-US" w:eastAsia="zh-CN"/>
        </w:rPr>
        <w:t>为“</w:t>
      </w:r>
      <w:r>
        <w:rPr>
          <w:rFonts w:hint="eastAsia"/>
        </w:rPr>
        <w:t>答辩已通过</w:t>
      </w:r>
      <w:r>
        <w:rPr>
          <w:rFonts w:hint="eastAsia"/>
          <w:lang w:val="en-US" w:eastAsia="zh-CN"/>
        </w:rPr>
        <w:t>”</w:t>
      </w:r>
      <w:r>
        <w:rPr>
          <w:rFonts w:hint="eastAsia"/>
        </w:rPr>
        <w:t>的学生。</w:t>
      </w:r>
    </w:p>
    <w:p w14:paraId="301D08C6">
      <w:pPr>
        <w:pStyle w:val="32"/>
        <w:numPr>
          <w:ilvl w:val="7"/>
          <w:numId w:val="1"/>
        </w:numPr>
      </w:pPr>
      <w:r>
        <w:rPr>
          <w:rFonts w:hint="eastAsia"/>
          <w:lang w:val="en-US" w:eastAsia="zh-CN"/>
        </w:rPr>
        <w:t>延迟申请的审核与撤回方式，与终版论文的相应操作方式相同。</w:t>
      </w:r>
    </w:p>
    <w:p w14:paraId="5367EF25">
      <w:pPr>
        <w:pStyle w:val="32"/>
        <w:numPr>
          <w:ilvl w:val="7"/>
          <w:numId w:val="1"/>
        </w:numPr>
      </w:pPr>
      <w:r>
        <w:rPr>
          <w:rFonts w:hint="eastAsia"/>
          <w:lang w:val="en-US" w:eastAsia="zh-CN"/>
        </w:rPr>
        <w:t>延迟上网申请时间为答辩后，毕业前。</w:t>
      </w:r>
      <w:bookmarkStart w:id="7" w:name="_GoBack"/>
      <w:bookmarkEnd w:id="7"/>
    </w:p>
    <w:p w14:paraId="2B799EE5">
      <w:pPr>
        <w:pStyle w:val="32"/>
        <w:numPr>
          <w:ilvl w:val="7"/>
          <w:numId w:val="1"/>
        </w:numPr>
      </w:pPr>
      <w:r>
        <w:rPr>
          <w:rFonts w:hint="eastAsia"/>
          <w:lang w:val="en-US" w:eastAsia="zh-CN"/>
        </w:rPr>
        <w:t>毕业学生的系统最晚会在学位会后1个月左右关闭，届时无法再申请延迟上网。</w:t>
      </w:r>
    </w:p>
    <w:p w14:paraId="55A55E3E">
      <w:pPr>
        <w:pStyle w:val="32"/>
        <w:numPr>
          <w:ilvl w:val="7"/>
          <w:numId w:val="0"/>
        </w:numPr>
        <w:ind w:leftChars="0"/>
      </w:pPr>
    </w:p>
    <w:sectPr>
      <w:headerReference r:id="rId3" w:type="default"/>
      <w:footerReference r:id="rId4" w:type="default"/>
      <w:pgSz w:w="11906" w:h="16838"/>
      <w:pgMar w:top="1440" w:right="1474" w:bottom="1440" w:left="1474" w:header="851" w:footer="992" w:gutter="0"/>
      <w:pgNumType w:start="1"/>
      <w:cols w:space="425" w:num="1"/>
      <w:docGrid w:type="linesAndChars" w:linePitch="377" w:charSpace="18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A8B3B">
    <w:pPr>
      <w:pStyle w:val="9"/>
      <w:jc w:val="center"/>
    </w:pPr>
    <w:r>
      <w:fldChar w:fldCharType="begin"/>
    </w:r>
    <w:r>
      <w:instrText xml:space="preserve">PAGE   \* MERGEFORMAT</w:instrText>
    </w:r>
    <w:r>
      <w:fldChar w:fldCharType="separate"/>
    </w:r>
    <w:r>
      <w:rPr>
        <w:lang w:val="zh-CN"/>
      </w:rPr>
      <w:t>2</w:t>
    </w:r>
    <w:r>
      <w:fldChar w:fldCharType="end"/>
    </w:r>
  </w:p>
  <w:p w14:paraId="5D627EB5">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9681D">
    <w:pPr>
      <w:tabs>
        <w:tab w:val="center" w:pos="4153"/>
        <w:tab w:val="right" w:pos="8300"/>
      </w:tabs>
      <w:snapToGrid w:val="0"/>
      <w:jc w:val="center"/>
      <w:rPr>
        <w:rFonts w:ascii="Calibri" w:hAnsi="Calibri"/>
        <w:sz w:val="18"/>
        <w:szCs w:val="18"/>
      </w:rPr>
    </w:pPr>
    <w:r>
      <w:pict>
        <v:shape id="PowerPlusWaterMarkObject351544298" o:spid="_x0000_s4097" o:spt="136" type="#_x0000_t136" style="position:absolute;left:0pt;height:45pt;width:540.3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f" xscale="f" string="大连拓扑伟业科技有限公司"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9B3A38"/>
    <w:multiLevelType w:val="multilevel"/>
    <w:tmpl w:val="409B3A38"/>
    <w:lvl w:ilvl="0" w:tentative="0">
      <w:start w:val="1"/>
      <w:numFmt w:val="bullet"/>
      <w:pStyle w:val="24"/>
      <w:suff w:val="space"/>
      <w:lvlText w:val=""/>
      <w:lvlJc w:val="left"/>
      <w:pPr>
        <w:ind w:left="0" w:firstLine="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682A523D"/>
    <w:multiLevelType w:val="multilevel"/>
    <w:tmpl w:val="682A523D"/>
    <w:lvl w:ilvl="0" w:tentative="0">
      <w:start w:val="1"/>
      <w:numFmt w:val="bullet"/>
      <w:pStyle w:val="43"/>
      <w:lvlText w:val=""/>
      <w:lvlJc w:val="left"/>
      <w:pPr>
        <w:ind w:left="420" w:hanging="420"/>
      </w:pPr>
      <w:rPr>
        <w:rFonts w:hint="default" w:ascii="Wingdings 2" w:hAnsi="Wingdings 2"/>
        <w:sz w:val="28"/>
        <w:szCs w:val="32"/>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FD21231"/>
    <w:multiLevelType w:val="multilevel"/>
    <w:tmpl w:val="6FD21231"/>
    <w:lvl w:ilvl="0" w:tentative="0">
      <w:start w:val="1"/>
      <w:numFmt w:val="chineseCountingThousand"/>
      <w:pStyle w:val="21"/>
      <w:suff w:val="space"/>
      <w:lvlText w:val="%1、"/>
      <w:lvlJc w:val="left"/>
      <w:pPr>
        <w:ind w:left="0" w:firstLine="0"/>
      </w:pPr>
      <w:rPr>
        <w:rFonts w:hint="eastAsia"/>
      </w:rPr>
    </w:lvl>
    <w:lvl w:ilvl="1" w:tentative="0">
      <w:start w:val="1"/>
      <w:numFmt w:val="chineseCountingThousand"/>
      <w:pStyle w:val="19"/>
      <w:suff w:val="space"/>
      <w:lvlText w:val="（%2）"/>
      <w:lvlJc w:val="left"/>
      <w:pPr>
        <w:ind w:left="0" w:firstLine="0"/>
      </w:pPr>
      <w:rPr>
        <w:rFonts w:hint="eastAsia"/>
      </w:rPr>
    </w:lvl>
    <w:lvl w:ilvl="2" w:tentative="0">
      <w:start w:val="1"/>
      <w:numFmt w:val="decimal"/>
      <w:pStyle w:val="23"/>
      <w:suff w:val="space"/>
      <w:lvlText w:val="%3."/>
      <w:lvlJc w:val="left"/>
      <w:pPr>
        <w:ind w:left="0" w:firstLine="0"/>
      </w:pPr>
      <w:rPr>
        <w:rFonts w:hint="eastAsia"/>
        <w:b/>
        <w:i w:val="0"/>
        <w:sz w:val="28"/>
      </w:rPr>
    </w:lvl>
    <w:lvl w:ilvl="3" w:tentative="0">
      <w:start w:val="1"/>
      <w:numFmt w:val="decimal"/>
      <w:pStyle w:val="30"/>
      <w:suff w:val="space"/>
      <w:lvlText w:val="（%4）"/>
      <w:lvlJc w:val="left"/>
      <w:pPr>
        <w:ind w:left="0" w:firstLine="0"/>
      </w:pPr>
      <w:rPr>
        <w:rFonts w:hint="eastAsia"/>
      </w:rPr>
    </w:lvl>
    <w:lvl w:ilvl="4" w:tentative="0">
      <w:start w:val="1"/>
      <w:numFmt w:val="decimal"/>
      <w:pStyle w:val="31"/>
      <w:suff w:val="space"/>
      <w:lvlText w:val="%5)"/>
      <w:lvlJc w:val="left"/>
      <w:pPr>
        <w:ind w:left="0" w:firstLine="0"/>
      </w:pPr>
      <w:rPr>
        <w:rFonts w:hint="eastAsia"/>
      </w:rPr>
    </w:lvl>
    <w:lvl w:ilvl="5" w:tentative="0">
      <w:start w:val="1"/>
      <w:numFmt w:val="none"/>
      <w:lvlRestart w:val="4"/>
      <w:suff w:val="space"/>
      <w:lvlText w:val=""/>
      <w:lvlJc w:val="left"/>
      <w:pPr>
        <w:ind w:left="0" w:firstLine="0"/>
      </w:pPr>
      <w:rPr>
        <w:rFonts w:hint="eastAsia"/>
        <w:b/>
        <w:i w:val="0"/>
        <w:sz w:val="24"/>
      </w:rPr>
    </w:lvl>
    <w:lvl w:ilvl="6" w:tentative="0">
      <w:start w:val="1"/>
      <w:numFmt w:val="decimal"/>
      <w:lvlRestart w:val="5"/>
      <w:pStyle w:val="28"/>
      <w:suff w:val="space"/>
      <w:lvlText w:val="%7."/>
      <w:lvlJc w:val="left"/>
      <w:pPr>
        <w:ind w:left="0" w:firstLine="0"/>
      </w:pPr>
      <w:rPr>
        <w:rFonts w:hint="default" w:ascii="Times New Roman" w:hAnsi="Times New Roman" w:eastAsia="宋体"/>
        <w:color w:val="auto"/>
        <w:sz w:val="24"/>
      </w:rPr>
    </w:lvl>
    <w:lvl w:ilvl="7" w:tentative="0">
      <w:start w:val="1"/>
      <w:numFmt w:val="decimal"/>
      <w:lvlRestart w:val="5"/>
      <w:pStyle w:val="32"/>
      <w:suff w:val="space"/>
      <w:lvlText w:val="%8."/>
      <w:lvlJc w:val="left"/>
      <w:pPr>
        <w:ind w:left="0" w:firstLine="0"/>
      </w:pPr>
      <w:rPr>
        <w:rFonts w:hint="default" w:ascii="Times New Roman" w:hAnsi="Times New Roman" w:eastAsia="宋体"/>
        <w:b w:val="0"/>
        <w:i w:val="0"/>
        <w:sz w:val="24"/>
      </w:rPr>
    </w:lvl>
    <w:lvl w:ilvl="8" w:tentative="0">
      <w:start w:val="1"/>
      <w:numFmt w:val="none"/>
      <w:lvlText w:val=""/>
      <w:lvlJc w:val="left"/>
      <w:pPr>
        <w:ind w:left="5102" w:hanging="1700"/>
      </w:pPr>
      <w:rPr>
        <w:rFonts w:hint="eastAsia"/>
      </w:rPr>
    </w:lvl>
  </w:abstractNum>
  <w:abstractNum w:abstractNumId="3">
    <w:nsid w:val="72EF0792"/>
    <w:multiLevelType w:val="multilevel"/>
    <w:tmpl w:val="72EF0792"/>
    <w:lvl w:ilvl="0" w:tentative="0">
      <w:start w:val="1"/>
      <w:numFmt w:val="bullet"/>
      <w:pStyle w:val="42"/>
      <w:lvlText w:val=""/>
      <w:lvlJc w:val="left"/>
      <w:pPr>
        <w:ind w:left="420" w:hanging="420"/>
      </w:pPr>
      <w:rPr>
        <w:rFonts w:hint="default" w:ascii="Wingdings" w:hAnsi="Wingdings"/>
        <w:sz w:val="24"/>
        <w:szCs w:val="22"/>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1"/>
  <w:bordersDoNotSurroundFooter w:val="1"/>
  <w:attachedTemplate r:id="rId1"/>
  <w:documentProtection w:enforcement="0"/>
  <w:defaultTabStop w:val="420"/>
  <w:drawingGridHorizontalSpacing w:val="249"/>
  <w:drawingGridVerticalSpacing w:val="377"/>
  <w:characterSpacingControl w:val="doNotCompress"/>
  <w:hdrShapeDefaults>
    <o:shapelayout v:ext="edit">
      <o:idmap v:ext="edit" data="3,4"/>
    </o:shapelayout>
  </w:hdrShapeDefault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477"/>
    <w:rsid w:val="00022475"/>
    <w:rsid w:val="00051285"/>
    <w:rsid w:val="00063AFB"/>
    <w:rsid w:val="000923CA"/>
    <w:rsid w:val="0009282E"/>
    <w:rsid w:val="0009388F"/>
    <w:rsid w:val="000B0E16"/>
    <w:rsid w:val="000C7CC9"/>
    <w:rsid w:val="000D0173"/>
    <w:rsid w:val="000F3A4A"/>
    <w:rsid w:val="001024E6"/>
    <w:rsid w:val="00103E77"/>
    <w:rsid w:val="00163D01"/>
    <w:rsid w:val="001743ED"/>
    <w:rsid w:val="001817CB"/>
    <w:rsid w:val="00181913"/>
    <w:rsid w:val="001906BF"/>
    <w:rsid w:val="001A1828"/>
    <w:rsid w:val="001D5AD2"/>
    <w:rsid w:val="001D6766"/>
    <w:rsid w:val="001F6D53"/>
    <w:rsid w:val="001F6EA3"/>
    <w:rsid w:val="002418F0"/>
    <w:rsid w:val="00280951"/>
    <w:rsid w:val="00294BCD"/>
    <w:rsid w:val="002A2D5A"/>
    <w:rsid w:val="002D6586"/>
    <w:rsid w:val="00320B49"/>
    <w:rsid w:val="00364AFE"/>
    <w:rsid w:val="003A5192"/>
    <w:rsid w:val="00441955"/>
    <w:rsid w:val="004504DA"/>
    <w:rsid w:val="004527F4"/>
    <w:rsid w:val="004609D0"/>
    <w:rsid w:val="00467ADA"/>
    <w:rsid w:val="004719ED"/>
    <w:rsid w:val="00495136"/>
    <w:rsid w:val="004A200E"/>
    <w:rsid w:val="004A23DF"/>
    <w:rsid w:val="004B5182"/>
    <w:rsid w:val="004C5CE3"/>
    <w:rsid w:val="00513057"/>
    <w:rsid w:val="00526D49"/>
    <w:rsid w:val="0055462E"/>
    <w:rsid w:val="005665E0"/>
    <w:rsid w:val="005706E9"/>
    <w:rsid w:val="005B0EA2"/>
    <w:rsid w:val="005B4792"/>
    <w:rsid w:val="005F21C8"/>
    <w:rsid w:val="00601566"/>
    <w:rsid w:val="00630477"/>
    <w:rsid w:val="006344EF"/>
    <w:rsid w:val="00635255"/>
    <w:rsid w:val="0064416D"/>
    <w:rsid w:val="00644B0F"/>
    <w:rsid w:val="0065301C"/>
    <w:rsid w:val="00662AFA"/>
    <w:rsid w:val="006B46E8"/>
    <w:rsid w:val="006F41F8"/>
    <w:rsid w:val="0071511D"/>
    <w:rsid w:val="007221EF"/>
    <w:rsid w:val="007322D2"/>
    <w:rsid w:val="00737DA4"/>
    <w:rsid w:val="007836FD"/>
    <w:rsid w:val="007A5E84"/>
    <w:rsid w:val="007D41BC"/>
    <w:rsid w:val="00827012"/>
    <w:rsid w:val="00837388"/>
    <w:rsid w:val="00864264"/>
    <w:rsid w:val="008B4235"/>
    <w:rsid w:val="008B5B20"/>
    <w:rsid w:val="008D762C"/>
    <w:rsid w:val="009477F7"/>
    <w:rsid w:val="009831F1"/>
    <w:rsid w:val="009B7728"/>
    <w:rsid w:val="009E2789"/>
    <w:rsid w:val="009F242D"/>
    <w:rsid w:val="00A1717E"/>
    <w:rsid w:val="00A319B1"/>
    <w:rsid w:val="00A3616F"/>
    <w:rsid w:val="00A50B79"/>
    <w:rsid w:val="00AB2242"/>
    <w:rsid w:val="00AE600C"/>
    <w:rsid w:val="00AF75BE"/>
    <w:rsid w:val="00B03BD2"/>
    <w:rsid w:val="00BC5396"/>
    <w:rsid w:val="00BC78AD"/>
    <w:rsid w:val="00BE168A"/>
    <w:rsid w:val="00C22E1F"/>
    <w:rsid w:val="00C35654"/>
    <w:rsid w:val="00C3570D"/>
    <w:rsid w:val="00C65EA4"/>
    <w:rsid w:val="00C70E8A"/>
    <w:rsid w:val="00CB428E"/>
    <w:rsid w:val="00CB71F2"/>
    <w:rsid w:val="00CC4F2B"/>
    <w:rsid w:val="00CC7E34"/>
    <w:rsid w:val="00CD771C"/>
    <w:rsid w:val="00D000B9"/>
    <w:rsid w:val="00D05C71"/>
    <w:rsid w:val="00D124B6"/>
    <w:rsid w:val="00D6392E"/>
    <w:rsid w:val="00D74839"/>
    <w:rsid w:val="00D77121"/>
    <w:rsid w:val="00D81EAA"/>
    <w:rsid w:val="00DD63E2"/>
    <w:rsid w:val="00DE68FF"/>
    <w:rsid w:val="00DF0B79"/>
    <w:rsid w:val="00E12488"/>
    <w:rsid w:val="00E5082E"/>
    <w:rsid w:val="00EC6BDC"/>
    <w:rsid w:val="00ED109F"/>
    <w:rsid w:val="00ED1C77"/>
    <w:rsid w:val="00ED5F5F"/>
    <w:rsid w:val="00F426EF"/>
    <w:rsid w:val="00F44112"/>
    <w:rsid w:val="00F51664"/>
    <w:rsid w:val="00F77126"/>
    <w:rsid w:val="00F95135"/>
    <w:rsid w:val="00FA0156"/>
    <w:rsid w:val="00FE603C"/>
    <w:rsid w:val="02404B90"/>
    <w:rsid w:val="064C631F"/>
    <w:rsid w:val="09F124DC"/>
    <w:rsid w:val="0F8B058F"/>
    <w:rsid w:val="12184440"/>
    <w:rsid w:val="121962C3"/>
    <w:rsid w:val="16155F4A"/>
    <w:rsid w:val="195A7CF6"/>
    <w:rsid w:val="1AF347C3"/>
    <w:rsid w:val="1DA8115B"/>
    <w:rsid w:val="29A42A5E"/>
    <w:rsid w:val="29CB61A1"/>
    <w:rsid w:val="303C51B0"/>
    <w:rsid w:val="310E7707"/>
    <w:rsid w:val="31925762"/>
    <w:rsid w:val="337820FF"/>
    <w:rsid w:val="3E0D055A"/>
    <w:rsid w:val="3F5E6415"/>
    <w:rsid w:val="42A631E7"/>
    <w:rsid w:val="43EC5A7C"/>
    <w:rsid w:val="441F4FD2"/>
    <w:rsid w:val="4B760A5C"/>
    <w:rsid w:val="4C862E17"/>
    <w:rsid w:val="56052DAF"/>
    <w:rsid w:val="5A66205E"/>
    <w:rsid w:val="5D7B00A1"/>
    <w:rsid w:val="5D951E96"/>
    <w:rsid w:val="5E030DC1"/>
    <w:rsid w:val="5E436B37"/>
    <w:rsid w:val="675C66F2"/>
    <w:rsid w:val="67A7139C"/>
    <w:rsid w:val="68ED25A3"/>
    <w:rsid w:val="69CC295F"/>
    <w:rsid w:val="7D1641C7"/>
    <w:rsid w:val="7E346B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2"/>
      <w:lang w:val="en-US" w:eastAsia="zh-CN" w:bidi="ar-SA"/>
    </w:rPr>
  </w:style>
  <w:style w:type="paragraph" w:styleId="2">
    <w:name w:val="heading 1"/>
    <w:basedOn w:val="1"/>
    <w:next w:val="1"/>
    <w:link w:val="34"/>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35"/>
    <w:semiHidden/>
    <w:unhideWhenUsed/>
    <w:qFormat/>
    <w:uiPriority w:val="9"/>
    <w:pPr>
      <w:keepNext/>
      <w:keepLines/>
      <w:spacing w:before="260" w:after="260" w:line="416" w:lineRule="auto"/>
      <w:outlineLvl w:val="2"/>
    </w:pPr>
    <w:rPr>
      <w:b/>
      <w:bCs/>
      <w:sz w:val="32"/>
      <w:szCs w:val="32"/>
    </w:rPr>
  </w:style>
  <w:style w:type="paragraph" w:styleId="4">
    <w:name w:val="heading 4"/>
    <w:basedOn w:val="1"/>
    <w:next w:val="1"/>
    <w:link w:val="36"/>
    <w:semiHidden/>
    <w:unhideWhenUsed/>
    <w:qFormat/>
    <w:uiPriority w:val="9"/>
    <w:pPr>
      <w:keepNext/>
      <w:keepLines/>
      <w:spacing w:before="280" w:after="290" w:line="376" w:lineRule="auto"/>
      <w:outlineLvl w:val="3"/>
    </w:pPr>
    <w:rPr>
      <w:rFonts w:ascii="等线 Light" w:hAnsi="等线 Light" w:eastAsia="等线 Light"/>
      <w:b/>
      <w:bCs/>
      <w:sz w:val="28"/>
      <w:szCs w:val="28"/>
    </w:rPr>
  </w:style>
  <w:style w:type="paragraph" w:styleId="5">
    <w:name w:val="heading 5"/>
    <w:basedOn w:val="1"/>
    <w:next w:val="1"/>
    <w:link w:val="37"/>
    <w:semiHidden/>
    <w:unhideWhenUsed/>
    <w:qFormat/>
    <w:uiPriority w:val="9"/>
    <w:pPr>
      <w:keepNext/>
      <w:keepLines/>
      <w:spacing w:before="280" w:after="290" w:line="376" w:lineRule="auto"/>
      <w:outlineLvl w:val="4"/>
    </w:pPr>
    <w:rPr>
      <w:b/>
      <w:bCs/>
      <w:sz w:val="28"/>
      <w:szCs w:val="28"/>
    </w:rPr>
  </w:style>
  <w:style w:type="character" w:default="1" w:styleId="14">
    <w:name w:val="Default Paragraph Font"/>
    <w:semiHidden/>
    <w:unhideWhenUsed/>
    <w:qFormat/>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6">
    <w:name w:val="annotation text"/>
    <w:basedOn w:val="1"/>
    <w:link w:val="38"/>
    <w:semiHidden/>
    <w:unhideWhenUsed/>
    <w:qFormat/>
    <w:uiPriority w:val="99"/>
    <w:pPr>
      <w:jc w:val="left"/>
    </w:pPr>
  </w:style>
  <w:style w:type="paragraph" w:styleId="7">
    <w:name w:val="toc 3"/>
    <w:basedOn w:val="1"/>
    <w:next w:val="1"/>
    <w:autoRedefine/>
    <w:unhideWhenUsed/>
    <w:uiPriority w:val="39"/>
    <w:pPr>
      <w:ind w:left="840" w:leftChars="400"/>
    </w:pPr>
  </w:style>
  <w:style w:type="paragraph" w:styleId="8">
    <w:name w:val="Date"/>
    <w:basedOn w:val="1"/>
    <w:next w:val="1"/>
    <w:link w:val="39"/>
    <w:semiHidden/>
    <w:unhideWhenUsed/>
    <w:qFormat/>
    <w:uiPriority w:val="99"/>
    <w:pPr>
      <w:ind w:left="100" w:leftChars="2500"/>
    </w:pPr>
  </w:style>
  <w:style w:type="paragraph" w:styleId="9">
    <w:name w:val="footer"/>
    <w:basedOn w:val="1"/>
    <w:link w:val="18"/>
    <w:unhideWhenUsed/>
    <w:qFormat/>
    <w:uiPriority w:val="99"/>
    <w:pPr>
      <w:tabs>
        <w:tab w:val="center" w:pos="4153"/>
        <w:tab w:val="right" w:pos="8306"/>
      </w:tabs>
      <w:snapToGrid w:val="0"/>
      <w:jc w:val="left"/>
    </w:pPr>
    <w:rPr>
      <w:sz w:val="18"/>
      <w:szCs w:val="18"/>
    </w:rPr>
  </w:style>
  <w:style w:type="paragraph" w:styleId="10">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unhideWhenUsed/>
    <w:uiPriority w:val="39"/>
    <w:pPr>
      <w:tabs>
        <w:tab w:val="right" w:leader="dot" w:pos="8296"/>
      </w:tabs>
      <w:snapToGrid w:val="0"/>
    </w:pPr>
    <w:rPr>
      <w:sz w:val="28"/>
      <w:szCs w:val="20"/>
    </w:rPr>
  </w:style>
  <w:style w:type="paragraph" w:styleId="12">
    <w:name w:val="toc 2"/>
    <w:basedOn w:val="1"/>
    <w:next w:val="1"/>
    <w:autoRedefine/>
    <w:unhideWhenUsed/>
    <w:uiPriority w:val="39"/>
    <w:pPr>
      <w:tabs>
        <w:tab w:val="right" w:leader="dot" w:pos="8296"/>
      </w:tabs>
      <w:ind w:left="480" w:leftChars="200"/>
    </w:pPr>
    <w:rPr>
      <w:b/>
      <w:bCs/>
    </w:rPr>
  </w:style>
  <w:style w:type="character" w:styleId="15">
    <w:name w:val="Hyperlink"/>
    <w:unhideWhenUsed/>
    <w:qFormat/>
    <w:uiPriority w:val="99"/>
    <w:rPr>
      <w:color w:val="0563C1"/>
      <w:u w:val="single"/>
    </w:rPr>
  </w:style>
  <w:style w:type="character" w:styleId="16">
    <w:name w:val="annotation reference"/>
    <w:semiHidden/>
    <w:unhideWhenUsed/>
    <w:qFormat/>
    <w:uiPriority w:val="99"/>
    <w:rPr>
      <w:sz w:val="21"/>
      <w:szCs w:val="21"/>
    </w:rPr>
  </w:style>
  <w:style w:type="character" w:customStyle="1" w:styleId="17">
    <w:name w:val="页眉 字符"/>
    <w:link w:val="10"/>
    <w:uiPriority w:val="99"/>
    <w:rPr>
      <w:sz w:val="18"/>
      <w:szCs w:val="18"/>
    </w:rPr>
  </w:style>
  <w:style w:type="character" w:customStyle="1" w:styleId="18">
    <w:name w:val="页脚 字符"/>
    <w:link w:val="9"/>
    <w:qFormat/>
    <w:uiPriority w:val="99"/>
    <w:rPr>
      <w:sz w:val="18"/>
      <w:szCs w:val="18"/>
    </w:rPr>
  </w:style>
  <w:style w:type="paragraph" w:customStyle="1" w:styleId="19">
    <w:name w:val="样式3.1"/>
    <w:basedOn w:val="1"/>
    <w:next w:val="1"/>
    <w:link w:val="20"/>
    <w:qFormat/>
    <w:uiPriority w:val="0"/>
    <w:pPr>
      <w:keepNext/>
      <w:keepLines/>
      <w:widowControl/>
      <w:numPr>
        <w:ilvl w:val="1"/>
        <w:numId w:val="1"/>
      </w:numPr>
      <w:spacing w:line="480" w:lineRule="auto"/>
      <w:outlineLvl w:val="1"/>
    </w:pPr>
    <w:rPr>
      <w:rFonts w:eastAsia="黑体"/>
      <w:b/>
      <w:sz w:val="30"/>
    </w:rPr>
  </w:style>
  <w:style w:type="character" w:customStyle="1" w:styleId="20">
    <w:name w:val="样式3.1 字符"/>
    <w:link w:val="19"/>
    <w:uiPriority w:val="0"/>
    <w:rPr>
      <w:rFonts w:eastAsia="黑体"/>
      <w:b/>
      <w:sz w:val="30"/>
    </w:rPr>
  </w:style>
  <w:style w:type="paragraph" w:customStyle="1" w:styleId="21">
    <w:name w:val="样式3.0"/>
    <w:basedOn w:val="2"/>
    <w:next w:val="1"/>
    <w:link w:val="22"/>
    <w:qFormat/>
    <w:uiPriority w:val="0"/>
    <w:pPr>
      <w:pageBreakBefore/>
      <w:numPr>
        <w:ilvl w:val="0"/>
        <w:numId w:val="1"/>
      </w:numPr>
      <w:spacing w:before="0" w:after="0" w:line="480" w:lineRule="auto"/>
    </w:pPr>
    <w:rPr>
      <w:rFonts w:eastAsia="黑体"/>
      <w:sz w:val="32"/>
    </w:rPr>
  </w:style>
  <w:style w:type="character" w:customStyle="1" w:styleId="22">
    <w:name w:val="样式3.0 Char"/>
    <w:link w:val="21"/>
    <w:qFormat/>
    <w:uiPriority w:val="0"/>
    <w:rPr>
      <w:rFonts w:ascii="Times New Roman" w:hAnsi="Times New Roman" w:eastAsia="黑体"/>
      <w:b/>
      <w:bCs/>
      <w:kern w:val="44"/>
      <w:sz w:val="32"/>
      <w:szCs w:val="44"/>
    </w:rPr>
  </w:style>
  <w:style w:type="paragraph" w:customStyle="1" w:styleId="23">
    <w:name w:val="样式3.2"/>
    <w:basedOn w:val="3"/>
    <w:next w:val="24"/>
    <w:link w:val="27"/>
    <w:qFormat/>
    <w:uiPriority w:val="0"/>
    <w:pPr>
      <w:numPr>
        <w:ilvl w:val="2"/>
        <w:numId w:val="1"/>
      </w:numPr>
      <w:spacing w:before="0" w:after="0" w:line="360" w:lineRule="auto"/>
    </w:pPr>
    <w:rPr>
      <w:sz w:val="28"/>
    </w:rPr>
  </w:style>
  <w:style w:type="paragraph" w:customStyle="1" w:styleId="24">
    <w:name w:val="菜单设置"/>
    <w:basedOn w:val="25"/>
    <w:next w:val="26"/>
    <w:link w:val="41"/>
    <w:qFormat/>
    <w:uiPriority w:val="0"/>
    <w:pPr>
      <w:keepNext/>
      <w:numPr>
        <w:ilvl w:val="0"/>
        <w:numId w:val="2"/>
      </w:numPr>
      <w:ind w:firstLineChars="0"/>
    </w:pPr>
    <w:rPr>
      <w:bCs/>
    </w:rPr>
  </w:style>
  <w:style w:type="paragraph" w:styleId="25">
    <w:name w:val="List Paragraph"/>
    <w:basedOn w:val="1"/>
    <w:link w:val="40"/>
    <w:qFormat/>
    <w:uiPriority w:val="34"/>
    <w:pPr>
      <w:ind w:firstLine="420" w:firstLineChars="200"/>
    </w:pPr>
  </w:style>
  <w:style w:type="paragraph" w:customStyle="1" w:styleId="26">
    <w:name w:val="图片"/>
    <w:basedOn w:val="1"/>
    <w:next w:val="1"/>
    <w:link w:val="46"/>
    <w:qFormat/>
    <w:uiPriority w:val="0"/>
    <w:pPr>
      <w:spacing w:before="20" w:beforeLines="20" w:after="20" w:afterLines="20"/>
      <w:jc w:val="center"/>
    </w:pPr>
    <w:rPr>
      <w:b/>
    </w:rPr>
  </w:style>
  <w:style w:type="character" w:customStyle="1" w:styleId="27">
    <w:name w:val="样式3.2 字符"/>
    <w:link w:val="23"/>
    <w:uiPriority w:val="0"/>
    <w:rPr>
      <w:b/>
      <w:bCs/>
      <w:sz w:val="28"/>
      <w:szCs w:val="32"/>
    </w:rPr>
  </w:style>
  <w:style w:type="paragraph" w:customStyle="1" w:styleId="28">
    <w:name w:val="操作步骤"/>
    <w:basedOn w:val="1"/>
    <w:link w:val="29"/>
    <w:qFormat/>
    <w:uiPriority w:val="0"/>
    <w:pPr>
      <w:numPr>
        <w:ilvl w:val="6"/>
        <w:numId w:val="1"/>
      </w:numPr>
      <w:adjustRightInd w:val="0"/>
      <w:jc w:val="left"/>
    </w:pPr>
  </w:style>
  <w:style w:type="character" w:customStyle="1" w:styleId="29">
    <w:name w:val="操作步骤 字符"/>
    <w:link w:val="28"/>
    <w:uiPriority w:val="0"/>
    <w:rPr>
      <w:rFonts w:eastAsia="宋体"/>
      <w:sz w:val="24"/>
    </w:rPr>
  </w:style>
  <w:style w:type="paragraph" w:customStyle="1" w:styleId="30">
    <w:name w:val="样式3.3"/>
    <w:basedOn w:val="4"/>
    <w:next w:val="1"/>
    <w:link w:val="33"/>
    <w:qFormat/>
    <w:uiPriority w:val="0"/>
    <w:pPr>
      <w:numPr>
        <w:ilvl w:val="3"/>
        <w:numId w:val="1"/>
      </w:numPr>
      <w:spacing w:before="0" w:after="0" w:line="300" w:lineRule="auto"/>
    </w:pPr>
    <w:rPr>
      <w:rFonts w:ascii="Times New Roman" w:hAnsi="Times New Roman" w:eastAsia="宋体"/>
      <w:b w:val="0"/>
    </w:rPr>
  </w:style>
  <w:style w:type="paragraph" w:customStyle="1" w:styleId="31">
    <w:name w:val="样式3.4"/>
    <w:basedOn w:val="5"/>
    <w:next w:val="1"/>
    <w:qFormat/>
    <w:uiPriority w:val="0"/>
    <w:pPr>
      <w:numPr>
        <w:ilvl w:val="4"/>
        <w:numId w:val="1"/>
      </w:numPr>
      <w:spacing w:before="0" w:after="0" w:line="480" w:lineRule="auto"/>
    </w:pPr>
    <w:rPr>
      <w:sz w:val="24"/>
    </w:rPr>
  </w:style>
  <w:style w:type="paragraph" w:customStyle="1" w:styleId="32">
    <w:name w:val="注意事项条目"/>
    <w:basedOn w:val="1"/>
    <w:qFormat/>
    <w:uiPriority w:val="0"/>
    <w:pPr>
      <w:numPr>
        <w:ilvl w:val="7"/>
        <w:numId w:val="1"/>
      </w:numPr>
    </w:pPr>
    <w:rPr>
      <w:color w:val="FF0000"/>
    </w:rPr>
  </w:style>
  <w:style w:type="character" w:customStyle="1" w:styleId="33">
    <w:name w:val="样式3.3 字符"/>
    <w:link w:val="30"/>
    <w:locked/>
    <w:uiPriority w:val="0"/>
    <w:rPr>
      <w:rFonts w:ascii="Times New Roman" w:hAnsi="Times New Roman" w:eastAsia="宋体"/>
      <w:bCs/>
      <w:kern w:val="2"/>
      <w:sz w:val="28"/>
      <w:szCs w:val="28"/>
    </w:rPr>
  </w:style>
  <w:style w:type="character" w:customStyle="1" w:styleId="34">
    <w:name w:val="标题 1 字符"/>
    <w:link w:val="2"/>
    <w:uiPriority w:val="9"/>
    <w:rPr>
      <w:b/>
      <w:bCs/>
      <w:kern w:val="44"/>
      <w:sz w:val="44"/>
      <w:szCs w:val="44"/>
    </w:rPr>
  </w:style>
  <w:style w:type="character" w:customStyle="1" w:styleId="35">
    <w:name w:val="标题 3 字符"/>
    <w:link w:val="3"/>
    <w:semiHidden/>
    <w:uiPriority w:val="9"/>
    <w:rPr>
      <w:b/>
      <w:bCs/>
      <w:sz w:val="32"/>
      <w:szCs w:val="32"/>
    </w:rPr>
  </w:style>
  <w:style w:type="character" w:customStyle="1" w:styleId="36">
    <w:name w:val="标题 4 字符"/>
    <w:link w:val="4"/>
    <w:semiHidden/>
    <w:qFormat/>
    <w:uiPriority w:val="9"/>
    <w:rPr>
      <w:rFonts w:ascii="等线 Light" w:hAnsi="等线 Light" w:eastAsia="等线 Light" w:cs="Times New Roman"/>
      <w:b/>
      <w:bCs/>
      <w:sz w:val="28"/>
      <w:szCs w:val="28"/>
    </w:rPr>
  </w:style>
  <w:style w:type="character" w:customStyle="1" w:styleId="37">
    <w:name w:val="标题 5 字符"/>
    <w:link w:val="5"/>
    <w:semiHidden/>
    <w:qFormat/>
    <w:uiPriority w:val="9"/>
    <w:rPr>
      <w:b/>
      <w:bCs/>
      <w:sz w:val="28"/>
      <w:szCs w:val="28"/>
    </w:rPr>
  </w:style>
  <w:style w:type="character" w:customStyle="1" w:styleId="38">
    <w:name w:val="批注文字 字符"/>
    <w:basedOn w:val="14"/>
    <w:link w:val="6"/>
    <w:semiHidden/>
    <w:qFormat/>
    <w:uiPriority w:val="99"/>
  </w:style>
  <w:style w:type="character" w:customStyle="1" w:styleId="39">
    <w:name w:val="日期 字符"/>
    <w:basedOn w:val="14"/>
    <w:link w:val="8"/>
    <w:semiHidden/>
    <w:qFormat/>
    <w:uiPriority w:val="99"/>
  </w:style>
  <w:style w:type="character" w:customStyle="1" w:styleId="40">
    <w:name w:val="列表段落 字符"/>
    <w:link w:val="25"/>
    <w:qFormat/>
    <w:uiPriority w:val="34"/>
    <w:rPr>
      <w:rFonts w:eastAsia="宋体"/>
      <w:sz w:val="24"/>
    </w:rPr>
  </w:style>
  <w:style w:type="character" w:customStyle="1" w:styleId="41">
    <w:name w:val="菜单设置 字符"/>
    <w:link w:val="24"/>
    <w:qFormat/>
    <w:uiPriority w:val="0"/>
    <w:rPr>
      <w:rFonts w:ascii="Times New Roman" w:hAnsi="Times New Roman" w:eastAsia="宋体"/>
      <w:bCs/>
      <w:kern w:val="2"/>
      <w:sz w:val="24"/>
      <w:szCs w:val="22"/>
    </w:rPr>
  </w:style>
  <w:style w:type="paragraph" w:customStyle="1" w:styleId="42">
    <w:name w:val="操作"/>
    <w:basedOn w:val="1"/>
    <w:next w:val="28"/>
    <w:link w:val="44"/>
    <w:qFormat/>
    <w:uiPriority w:val="0"/>
    <w:pPr>
      <w:numPr>
        <w:ilvl w:val="0"/>
        <w:numId w:val="3"/>
      </w:numPr>
    </w:pPr>
    <w:rPr>
      <w:b/>
      <w:bCs/>
    </w:rPr>
  </w:style>
  <w:style w:type="paragraph" w:customStyle="1" w:styleId="43">
    <w:name w:val="注意事项"/>
    <w:basedOn w:val="1"/>
    <w:next w:val="32"/>
    <w:link w:val="45"/>
    <w:qFormat/>
    <w:uiPriority w:val="0"/>
    <w:pPr>
      <w:numPr>
        <w:ilvl w:val="0"/>
        <w:numId w:val="4"/>
      </w:numPr>
    </w:pPr>
    <w:rPr>
      <w:b/>
      <w:bCs/>
      <w:color w:val="FF0000"/>
      <w:szCs w:val="28"/>
    </w:rPr>
  </w:style>
  <w:style w:type="character" w:customStyle="1" w:styleId="44">
    <w:name w:val="操作 字符"/>
    <w:link w:val="42"/>
    <w:qFormat/>
    <w:uiPriority w:val="0"/>
    <w:rPr>
      <w:rFonts w:eastAsia="宋体"/>
      <w:b/>
      <w:bCs/>
      <w:kern w:val="2"/>
      <w:sz w:val="24"/>
      <w:szCs w:val="22"/>
    </w:rPr>
  </w:style>
  <w:style w:type="character" w:customStyle="1" w:styleId="45">
    <w:name w:val="注意事项 字符"/>
    <w:link w:val="43"/>
    <w:qFormat/>
    <w:uiPriority w:val="0"/>
    <w:rPr>
      <w:rFonts w:eastAsia="宋体"/>
      <w:b/>
      <w:bCs/>
      <w:color w:val="FF0000"/>
      <w:kern w:val="2"/>
      <w:sz w:val="24"/>
      <w:szCs w:val="28"/>
    </w:rPr>
  </w:style>
  <w:style w:type="character" w:customStyle="1" w:styleId="46">
    <w:name w:val="图片 字符"/>
    <w:link w:val="26"/>
    <w:qFormat/>
    <w:uiPriority w:val="0"/>
    <w:rPr>
      <w:rFonts w:ascii="Times New Roman" w:hAnsi="Times New Roman" w:eastAsia="宋体"/>
      <w:b/>
      <w:kern w:val="2"/>
      <w:sz w:val="24"/>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esktop\Work&#29992;\(&#23398;&#26657;)%5b&#21151;&#33021;%5d%20&#35828;&#26126;&#20070;%5b&#26102;&#38388;%5d.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315940-EE1A-4148-86B2-98C4E6A8A4AB}">
  <ds:schemaRefs/>
</ds:datastoreItem>
</file>

<file path=docProps/app.xml><?xml version="1.0" encoding="utf-8"?>
<Properties xmlns="http://schemas.openxmlformats.org/officeDocument/2006/extended-properties" xmlns:vt="http://schemas.openxmlformats.org/officeDocument/2006/docPropsVTypes">
  <Template>(学校)[功能] 说明书[时间].dotx</Template>
  <Pages>3</Pages>
  <Words>796</Words>
  <Characters>800</Characters>
  <Lines>9</Lines>
  <Paragraphs>2</Paragraphs>
  <TotalTime>0</TotalTime>
  <ScaleCrop>false</ScaleCrop>
  <LinksUpToDate>false</LinksUpToDate>
  <CharactersWithSpaces>800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2026-01-26T00:51:00Z</dcterms:created>
  <dc:creator>Admin</dc:creator>
  <cp:lastModifiedBy>大橙子</cp:lastModifiedBy>
  <dcterms:modified xsi:type="dcterms:W3CDTF">2026-01-26T02:40:30Z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eyJoZGlkIjoiOTQyYTI5NzIyNDRjYTA0YjFlOWRkYjA2NTgxNDNiOTkiLCJ1c2VySWQiOiIxOTY0NjY4NTQifQ==</vt:lpwstr>
  </property>
  <property fmtid="{D5CDD505-2E9C-101B-9397-08002B2CF9AE}" pid="3" name="KSOProductBuildVer">
    <vt:lpwstr>2052-12.1.0.24657</vt:lpwstr>
  </property>
  <property fmtid="{D5CDD505-2E9C-101B-9397-08002B2CF9AE}" pid="4" name="ICV">
    <vt:lpwstr>5BB5F28AE8474792BF099F935C161AAA_12</vt:lpwstr>
  </property>
</Properties>
</file>