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spacing w:before="193" w:line="252" w:lineRule="auto"/>
        <w:ind w:left="1836" w:right="384" w:hanging="1786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硕士学术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学位论文答辩委员会决议的主要内容和参考格式（修订）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</w:t>
      </w:r>
      <w:r>
        <w:rPr>
          <w:rFonts w:hint="eastAsia"/>
          <w:spacing w:val="2"/>
          <w:lang w:eastAsia="zh-CN"/>
        </w:rPr>
        <w:t>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学科硕士研究生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论文的新见解（新意）或创新点，另可补充描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  <w:bookmarkStart w:id="0" w:name="_GoBack"/>
      <w:bookmarkEnd w:id="0"/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主要应对论文的结构、逻辑、写作规范、研究方法等方面</w:t>
      </w:r>
      <w:r>
        <w:rPr>
          <w:spacing w:val="6"/>
        </w:rPr>
        <w:t xml:space="preserve"> </w:t>
      </w:r>
      <w:r>
        <w:rPr>
          <w:spacing w:val="4"/>
        </w:rPr>
        <w:t>以及答辩情况做出评价，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对人工智能工具使用情况进行质询，</w:t>
      </w:r>
      <w:r>
        <w:rPr>
          <w:spacing w:val="4"/>
          <w:highlight w:val="none"/>
        </w:rPr>
        <w:t>并说明是否达到</w:t>
      </w:r>
      <w:r>
        <w:rPr>
          <w:rFonts w:hint="eastAsia"/>
          <w:spacing w:val="4"/>
          <w:highlight w:val="none"/>
          <w:lang w:val="en-US" w:eastAsia="zh-CN"/>
        </w:rPr>
        <w:t>硕士</w:t>
      </w:r>
      <w:r>
        <w:rPr>
          <w:spacing w:val="4"/>
          <w:highlight w:val="none"/>
        </w:rPr>
        <w:t>学位论文应有的学术水</w:t>
      </w:r>
      <w:r>
        <w:rPr>
          <w:spacing w:val="-1"/>
          <w:highlight w:val="none"/>
        </w:rPr>
        <w:t>平</w:t>
      </w:r>
      <w:r>
        <w:rPr>
          <w:rFonts w:hint="eastAsia"/>
          <w:spacing w:val="-1"/>
          <w:highlight w:val="none"/>
          <w:lang w:eastAsia="zh-CN"/>
        </w:rPr>
        <w:t>。</w:t>
      </w:r>
      <w:r>
        <w:rPr>
          <w:spacing w:val="-1"/>
          <w:highlight w:val="none"/>
        </w:rPr>
        <w:t>如：</w:t>
      </w:r>
    </w:p>
    <w:p w14:paraId="630C0B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highlight w:val="none"/>
          <w:lang w:val="en-US" w:eastAsia="en-US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，不具有）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坚实的基础理论和系统的专门知识</w:t>
      </w:r>
      <w:r>
        <w:rPr>
          <w:rFonts w:ascii="宋体" w:hAnsi="宋体" w:eastAsia="宋体" w:cs="宋体"/>
          <w:spacing w:val="-28"/>
          <w:sz w:val="24"/>
          <w:szCs w:val="24"/>
          <w:highlight w:val="none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具备，不具备）从事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学术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研究工作的能力。</w:t>
      </w:r>
    </w:p>
    <w:p w14:paraId="5E4434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  <w:rPr>
          <w:spacing w:val="11"/>
          <w:highlight w:val="none"/>
        </w:rPr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对论文的结构、逻辑</w:t>
      </w:r>
      <w:r>
        <w:rPr>
          <w:spacing w:val="11"/>
          <w:highlight w:val="none"/>
        </w:rPr>
        <w:t>、写作规范、研究方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</w:pPr>
      <w:r>
        <w:rPr>
          <w:spacing w:val="11"/>
          <w:highlight w:val="none"/>
        </w:rPr>
        <w:t>法</w:t>
      </w:r>
      <w:r>
        <w:rPr>
          <w:spacing w:val="10"/>
          <w:highlight w:val="none"/>
        </w:rPr>
        <w:t>等方面以及答辩情况做出的评价</w:t>
      </w:r>
      <w:r>
        <w:rPr>
          <w:rFonts w:hint="eastAsia"/>
          <w:spacing w:val="10"/>
          <w:highlight w:val="none"/>
          <w:lang w:eastAsia="zh-CN"/>
        </w:rPr>
        <w:t>，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对人工智能工具使用情况进行的质询</w:t>
      </w:r>
      <w:r>
        <w:rPr>
          <w:spacing w:val="-83"/>
          <w:highlight w:val="none"/>
        </w:rPr>
        <w:t xml:space="preserve"> 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括弧内的内容根据研究生的学位级别、答辩委员会投票情况、</w:t>
      </w:r>
      <w:r>
        <w:rPr>
          <w:spacing w:val="12"/>
        </w:rPr>
        <w:t>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若论文中存在缺陷与不足，可写出。如：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1"/>
          <w:sz w:val="24"/>
          <w:szCs w:val="24"/>
        </w:rPr>
        <w:t>经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济学、法学、教育学、文学、理学、工学、管理学</w:t>
      </w:r>
      <w:r>
        <w:rPr>
          <w:rFonts w:ascii="宋体" w:hAnsi="宋体" w:eastAsia="宋体" w:cs="宋体"/>
          <w:spacing w:val="-6"/>
          <w:sz w:val="24"/>
          <w:szCs w:val="24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6"/>
          <w:sz w:val="24"/>
          <w:szCs w:val="24"/>
        </w:rPr>
        <w:t>硕士</w:t>
      </w:r>
      <w:r>
        <w:rPr>
          <w:rFonts w:ascii="宋体" w:hAnsi="宋体" w:eastAsia="宋体" w:cs="宋体"/>
          <w:spacing w:val="-1"/>
          <w:sz w:val="24"/>
          <w:szCs w:val="24"/>
        </w:rPr>
        <w:t>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（通过、不通过）xxx的硕</w:t>
      </w:r>
      <w:r>
        <w:rPr>
          <w:rFonts w:ascii="宋体" w:hAnsi="宋体" w:eastAsia="宋体" w:cs="宋体"/>
          <w:sz w:val="24"/>
          <w:szCs w:val="24"/>
        </w:rPr>
        <w:t>士学位答辩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并（建议、不建议）授予其（经济学、法学、教育学、文学、理学</w:t>
      </w:r>
      <w:r>
        <w:rPr>
          <w:rFonts w:ascii="宋体" w:hAnsi="宋体" w:eastAsia="宋体" w:cs="宋体"/>
          <w:spacing w:val="-2"/>
          <w:sz w:val="24"/>
          <w:szCs w:val="24"/>
        </w:rPr>
        <w:t>、工学、</w:t>
      </w:r>
      <w:r>
        <w:rPr>
          <w:rFonts w:ascii="宋体" w:hAnsi="宋体" w:eastAsia="宋体" w:cs="宋体"/>
          <w:spacing w:val="-1"/>
          <w:sz w:val="24"/>
          <w:szCs w:val="24"/>
        </w:rPr>
        <w:t>管理学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硕士学位。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spacing w:before="136" w:line="219" w:lineRule="auto"/>
        <w:ind w:left="4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spacing w:line="277" w:lineRule="auto"/>
        <w:rPr>
          <w:rFonts w:ascii="Arial"/>
          <w:sz w:val="21"/>
        </w:rPr>
      </w:pPr>
    </w:p>
    <w:p w14:paraId="1ECEF055">
      <w:pPr>
        <w:spacing w:before="78" w:line="219" w:lineRule="auto"/>
        <w:ind w:right="3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320C94"/>
    <w:rsid w:val="059F6A18"/>
    <w:rsid w:val="06EE4206"/>
    <w:rsid w:val="0CCD4209"/>
    <w:rsid w:val="0DDF2AFB"/>
    <w:rsid w:val="15742903"/>
    <w:rsid w:val="16883AE4"/>
    <w:rsid w:val="18EF4442"/>
    <w:rsid w:val="1B60171F"/>
    <w:rsid w:val="249D1290"/>
    <w:rsid w:val="29252190"/>
    <w:rsid w:val="2ADA66CC"/>
    <w:rsid w:val="38575800"/>
    <w:rsid w:val="4BDB7219"/>
    <w:rsid w:val="5A892E73"/>
    <w:rsid w:val="5AF051BD"/>
    <w:rsid w:val="647222A2"/>
    <w:rsid w:val="64A66A5F"/>
    <w:rsid w:val="6A116D0D"/>
    <w:rsid w:val="6ACA4D44"/>
    <w:rsid w:val="6CD24E7A"/>
    <w:rsid w:val="788A27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909</Words>
  <Characters>915</Characters>
  <TotalTime>0</TotalTime>
  <ScaleCrop>false</ScaleCrop>
  <LinksUpToDate>false</LinksUpToDate>
  <CharactersWithSpaces>978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2025-08-20T06:38:00Z</cp:lastPrinted>
  <dcterms:modified xsi:type="dcterms:W3CDTF">2026-05-21T02:14:34Z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