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rPr>
          <w:rFonts w:ascii="Times New Roman"/>
          <w:sz w:val="20"/>
        </w:rPr>
      </w:pPr>
    </w:p>
    <w:p>
      <w:pPr>
        <w:pStyle w:val="3"/>
        <w:ind w:left="0"/>
        <w:rPr>
          <w:rFonts w:ascii="Times New Roman"/>
          <w:sz w:val="20"/>
        </w:rPr>
      </w:pPr>
    </w:p>
    <w:p>
      <w:pPr>
        <w:spacing w:before="0" w:line="749" w:lineRule="exact"/>
        <w:ind w:left="0" w:right="325" w:firstLine="0"/>
        <w:jc w:val="center"/>
        <w:rPr>
          <w:rFonts w:hint="eastAsia" w:ascii="方正小标宋简体" w:eastAsia="方正小标宋简体"/>
          <w:sz w:val="44"/>
        </w:rPr>
      </w:pPr>
      <w:r>
        <w:rPr>
          <w:rFonts w:hint="eastAsia" w:ascii="方正小标宋简体" w:eastAsia="方正小标宋简体"/>
          <w:sz w:val="44"/>
          <w:lang w:val="en-US" w:eastAsia="zh-CN"/>
        </w:rPr>
        <w:t>2022年</w:t>
      </w:r>
      <w:r>
        <w:rPr>
          <w:rFonts w:hint="eastAsia" w:ascii="方正小标宋简体" w:eastAsia="方正小标宋简体"/>
          <w:sz w:val="44"/>
        </w:rPr>
        <w:t>XX学院博士研究生科创基金实施细则（模版）</w:t>
      </w:r>
    </w:p>
    <w:p>
      <w:pPr>
        <w:pStyle w:val="3"/>
        <w:tabs>
          <w:tab w:val="left" w:pos="1281"/>
          <w:tab w:val="left" w:pos="1922"/>
        </w:tabs>
        <w:spacing w:before="282"/>
        <w:ind w:left="0" w:right="322"/>
        <w:jc w:val="center"/>
        <w:rPr>
          <w:rFonts w:hint="eastAsia" w:ascii="黑体" w:eastAsia="黑体"/>
        </w:rPr>
      </w:pPr>
      <w:r>
        <w:rPr>
          <w:rFonts w:hint="eastAsia" w:ascii="黑体" w:eastAsia="黑体"/>
        </w:rPr>
        <w:t>第一章</w:t>
      </w:r>
      <w:r>
        <w:rPr>
          <w:rFonts w:hint="eastAsia" w:ascii="黑体" w:eastAsia="黑体"/>
        </w:rPr>
        <w:tab/>
      </w:r>
      <w:r>
        <w:rPr>
          <w:rFonts w:hint="eastAsia" w:ascii="黑体" w:eastAsia="黑体"/>
        </w:rPr>
        <w:t>总</w:t>
      </w:r>
      <w:r>
        <w:rPr>
          <w:rFonts w:hint="eastAsia" w:ascii="黑体" w:eastAsia="黑体"/>
        </w:rPr>
        <w:tab/>
      </w:r>
      <w:r>
        <w:rPr>
          <w:rFonts w:hint="eastAsia" w:ascii="黑体" w:eastAsia="黑体"/>
        </w:rPr>
        <w:t>则</w:t>
      </w:r>
    </w:p>
    <w:p>
      <w:pPr>
        <w:pStyle w:val="3"/>
        <w:spacing w:before="89" w:line="292" w:lineRule="auto"/>
        <w:ind w:right="432" w:firstLine="643"/>
        <w:jc w:val="both"/>
      </w:pPr>
      <w:r>
        <w:rPr>
          <w:b/>
          <w:spacing w:val="38"/>
        </w:rPr>
        <w:t xml:space="preserve">第一条 </w:t>
      </w:r>
      <w:r>
        <w:rPr>
          <w:spacing w:val="-10"/>
        </w:rPr>
        <w:t>为提高学生创新能力，培养拔尖创新人才，不断提</w:t>
      </w:r>
      <w:r>
        <w:rPr>
          <w:spacing w:val="-11"/>
        </w:rPr>
        <w:t>升研究生的培养质量，</w:t>
      </w:r>
      <w:r>
        <w:rPr>
          <w:rFonts w:hint="eastAsia"/>
          <w:spacing w:val="-11"/>
          <w:lang w:val="en-US" w:eastAsia="zh-CN"/>
        </w:rPr>
        <w:t>学院</w:t>
      </w:r>
      <w:r>
        <w:rPr>
          <w:spacing w:val="-11"/>
        </w:rPr>
        <w:t>设立“哈尔滨工程大学博士研究</w:t>
      </w:r>
      <w:r>
        <w:rPr>
          <w:spacing w:val="-21"/>
          <w:w w:val="99"/>
        </w:rPr>
        <w:t>生科研创新基金”</w:t>
      </w:r>
      <w:r>
        <w:rPr>
          <w:spacing w:val="2"/>
          <w:w w:val="99"/>
        </w:rPr>
        <w:t>（</w:t>
      </w:r>
      <w:r>
        <w:rPr>
          <w:spacing w:val="-17"/>
          <w:w w:val="99"/>
        </w:rPr>
        <w:t>以下简称“创新基金”</w:t>
      </w:r>
      <w:r>
        <w:rPr>
          <w:spacing w:val="-159"/>
          <w:w w:val="99"/>
        </w:rPr>
        <w:t>）</w:t>
      </w:r>
      <w:r>
        <w:rPr>
          <w:w w:val="99"/>
        </w:rPr>
        <w:t>。</w:t>
      </w:r>
    </w:p>
    <w:p>
      <w:pPr>
        <w:pStyle w:val="3"/>
        <w:tabs>
          <w:tab w:val="left" w:pos="2036"/>
        </w:tabs>
        <w:spacing w:before="90" w:line="292" w:lineRule="auto"/>
        <w:ind w:right="269" w:firstLine="643"/>
      </w:pPr>
      <w:r>
        <w:rPr>
          <w:b/>
          <w:spacing w:val="38"/>
        </w:rPr>
        <w:t xml:space="preserve">第二条 </w:t>
      </w:r>
      <w:r>
        <w:t>创新基金为专项资金</w:t>
      </w:r>
      <w:r>
        <w:rPr>
          <w:spacing w:val="-123"/>
        </w:rPr>
        <w:t>，</w:t>
      </w:r>
      <w:r>
        <w:t>主要用于资</w:t>
      </w:r>
      <w:r>
        <w:rPr>
          <w:spacing w:val="3"/>
        </w:rPr>
        <w:t>助</w:t>
      </w:r>
      <w:r>
        <w:t>优秀在读博士研究生结合自身学位论文研究方向，在导师指导下从</w:t>
      </w:r>
      <w:r>
        <w:rPr>
          <w:spacing w:val="3"/>
        </w:rPr>
        <w:t>事</w:t>
      </w:r>
      <w:r>
        <w:t>基础</w:t>
      </w:r>
      <w:r>
        <w:rPr>
          <w:spacing w:val="4"/>
        </w:rPr>
        <w:t>性</w:t>
      </w:r>
      <w:r>
        <w:t>、前瞻性</w:t>
      </w:r>
      <w:r>
        <w:rPr>
          <w:spacing w:val="-37"/>
        </w:rPr>
        <w:t>、</w:t>
      </w:r>
      <w:r>
        <w:t>颠覆性</w:t>
      </w:r>
      <w:r>
        <w:rPr>
          <w:spacing w:val="3"/>
        </w:rPr>
        <w:t>的</w:t>
      </w:r>
      <w:r>
        <w:t>课题研究工作</w:t>
      </w:r>
      <w:r>
        <w:rPr>
          <w:spacing w:val="-36"/>
        </w:rPr>
        <w:t>，</w:t>
      </w:r>
      <w:r>
        <w:t>培养研究生严谨务实</w:t>
      </w:r>
      <w:r>
        <w:rPr>
          <w:spacing w:val="-37"/>
        </w:rPr>
        <w:t>、</w:t>
      </w:r>
      <w:r>
        <w:t>精益求精的科学精神</w:t>
      </w:r>
      <w:r>
        <w:rPr>
          <w:spacing w:val="-115"/>
        </w:rPr>
        <w:t>，</w:t>
      </w:r>
      <w:r>
        <w:t>支持拔尖创新人才在国内外一流大学和一流学科从事科研</w:t>
      </w:r>
      <w:r>
        <w:rPr>
          <w:spacing w:val="-29"/>
        </w:rPr>
        <w:t>、</w:t>
      </w:r>
      <w:r>
        <w:t>学习</w:t>
      </w:r>
      <w:r>
        <w:rPr>
          <w:spacing w:val="-27"/>
        </w:rPr>
        <w:t>、</w:t>
      </w:r>
      <w:r>
        <w:t>交流</w:t>
      </w:r>
      <w:r>
        <w:rPr>
          <w:spacing w:val="-27"/>
        </w:rPr>
        <w:t>。</w:t>
      </w:r>
    </w:p>
    <w:p>
      <w:pPr>
        <w:pStyle w:val="3"/>
        <w:spacing w:line="409" w:lineRule="exact"/>
        <w:ind w:left="752"/>
        <w:jc w:val="both"/>
      </w:pPr>
      <w:r>
        <w:rPr>
          <w:b/>
        </w:rPr>
        <w:t>第</w:t>
      </w:r>
      <w:r>
        <w:rPr>
          <w:rFonts w:hint="eastAsia"/>
          <w:b/>
          <w:lang w:val="en-US" w:eastAsia="zh-CN"/>
        </w:rPr>
        <w:t>X</w:t>
      </w:r>
      <w:r>
        <w:rPr>
          <w:b/>
        </w:rPr>
        <w:t xml:space="preserve">条 </w:t>
      </w:r>
    </w:p>
    <w:p>
      <w:pPr>
        <w:pStyle w:val="3"/>
        <w:tabs>
          <w:tab w:val="left" w:pos="1282"/>
        </w:tabs>
        <w:spacing w:before="92"/>
        <w:ind w:left="0" w:right="326"/>
        <w:jc w:val="center"/>
        <w:rPr>
          <w:rFonts w:hint="eastAsia" w:ascii="黑体" w:eastAsia="黑体"/>
        </w:rPr>
      </w:pPr>
      <w:r>
        <w:rPr>
          <w:rFonts w:hint="eastAsia" w:ascii="黑体" w:eastAsia="黑体"/>
        </w:rPr>
        <w:t>第二章</w:t>
      </w:r>
      <w:r>
        <w:rPr>
          <w:rFonts w:hint="eastAsia" w:ascii="黑体" w:eastAsia="黑体"/>
        </w:rPr>
        <w:tab/>
      </w:r>
      <w:r>
        <w:rPr>
          <w:rFonts w:hint="eastAsia" w:ascii="黑体" w:eastAsia="黑体"/>
        </w:rPr>
        <w:t>创新基金资助方式</w:t>
      </w:r>
    </w:p>
    <w:p>
      <w:pPr>
        <w:pStyle w:val="3"/>
        <w:tabs>
          <w:tab w:val="left" w:pos="1281"/>
        </w:tabs>
        <w:spacing w:line="408" w:lineRule="exact"/>
        <w:ind w:left="0" w:right="323" w:firstLine="643" w:firstLineChars="200"/>
        <w:jc w:val="left"/>
        <w:rPr>
          <w:rFonts w:hint="eastAsia" w:ascii="黑体" w:eastAsia="黑体"/>
        </w:rPr>
      </w:pPr>
      <w:r>
        <w:rPr>
          <w:b/>
        </w:rPr>
        <w:t>第</w:t>
      </w:r>
      <w:r>
        <w:rPr>
          <w:rFonts w:hint="eastAsia"/>
          <w:b/>
          <w:lang w:val="en-US" w:eastAsia="zh-CN"/>
        </w:rPr>
        <w:t>X</w:t>
      </w:r>
      <w:r>
        <w:rPr>
          <w:b/>
        </w:rPr>
        <w:t>条</w:t>
      </w:r>
    </w:p>
    <w:p>
      <w:pPr>
        <w:pStyle w:val="3"/>
        <w:tabs>
          <w:tab w:val="left" w:pos="1281"/>
        </w:tabs>
        <w:spacing w:line="408" w:lineRule="exact"/>
        <w:ind w:left="0" w:right="323"/>
        <w:jc w:val="center"/>
        <w:rPr>
          <w:rFonts w:hint="eastAsia" w:ascii="黑体" w:eastAsia="黑体"/>
        </w:rPr>
      </w:pPr>
    </w:p>
    <w:p>
      <w:pPr>
        <w:pStyle w:val="3"/>
        <w:tabs>
          <w:tab w:val="left" w:pos="1281"/>
        </w:tabs>
        <w:spacing w:line="408" w:lineRule="exact"/>
        <w:ind w:left="0" w:right="323"/>
        <w:jc w:val="center"/>
        <w:rPr>
          <w:rFonts w:hint="eastAsia" w:ascii="黑体" w:eastAsia="黑体"/>
        </w:rPr>
      </w:pPr>
      <w:r>
        <w:rPr>
          <w:rFonts w:hint="eastAsia" w:ascii="黑体" w:eastAsia="黑体"/>
        </w:rPr>
        <w:t>第三章</w:t>
      </w:r>
      <w:r>
        <w:rPr>
          <w:rFonts w:hint="eastAsia" w:ascii="黑体" w:eastAsia="黑体"/>
        </w:rPr>
        <w:tab/>
      </w:r>
      <w:r>
        <w:rPr>
          <w:rFonts w:hint="eastAsia" w:ascii="黑体" w:eastAsia="黑体"/>
        </w:rPr>
        <w:t>创新基金申报条件</w:t>
      </w:r>
    </w:p>
    <w:p>
      <w:pPr>
        <w:spacing w:before="90"/>
        <w:ind w:left="752" w:right="0" w:firstLine="0"/>
        <w:jc w:val="both"/>
        <w:rPr>
          <w:sz w:val="32"/>
        </w:rPr>
      </w:pPr>
      <w:r>
        <w:rPr>
          <w:b/>
          <w:sz w:val="32"/>
        </w:rPr>
        <w:t>第</w:t>
      </w:r>
      <w:r>
        <w:rPr>
          <w:rFonts w:hint="eastAsia"/>
          <w:b/>
          <w:sz w:val="32"/>
          <w:lang w:val="en-US" w:eastAsia="zh-CN"/>
        </w:rPr>
        <w:t>X</w:t>
      </w:r>
      <w:r>
        <w:rPr>
          <w:b/>
          <w:sz w:val="32"/>
        </w:rPr>
        <w:t xml:space="preserve">条 </w:t>
      </w:r>
      <w:r>
        <w:rPr>
          <w:sz w:val="32"/>
        </w:rPr>
        <w:t>创新基金申报条件如下：</w:t>
      </w:r>
    </w:p>
    <w:p>
      <w:pPr>
        <w:pStyle w:val="7"/>
        <w:widowControl/>
        <w:numPr>
          <w:ilvl w:val="0"/>
          <w:numId w:val="1"/>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全日制在读博士研究生。</w:t>
      </w:r>
    </w:p>
    <w:p>
      <w:pPr>
        <w:pStyle w:val="7"/>
        <w:widowControl/>
        <w:numPr>
          <w:ilvl w:val="0"/>
          <w:numId w:val="0"/>
        </w:numPr>
        <w:spacing w:line="560" w:lineRule="exact"/>
        <w:ind w:leftChars="0" w:firstLine="640" w:firstLineChars="20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（二）已明确学位论文选题方向。</w:t>
      </w:r>
    </w:p>
    <w:p>
      <w:pPr>
        <w:pStyle w:val="7"/>
        <w:widowControl/>
        <w:numPr>
          <w:ilvl w:val="0"/>
          <w:numId w:val="0"/>
        </w:numPr>
        <w:spacing w:line="560" w:lineRule="exact"/>
        <w:ind w:leftChars="0" w:firstLine="640" w:firstLineChars="20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（三）创新基金申请人需具备较强的科研能力和潜质,前</w:t>
      </w:r>
    </w:p>
    <w:p>
      <w:pPr>
        <w:pStyle w:val="7"/>
        <w:widowControl/>
        <w:numPr>
          <w:ilvl w:val="0"/>
          <w:numId w:val="0"/>
        </w:numPr>
        <w:spacing w:line="560" w:lineRule="exact"/>
        <w:ind w:leftChars="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期科研成果较突出，在其导师精心指导下，其学位论文预期具有明显创新性并能取得高水平的创新成果。</w:t>
      </w:r>
    </w:p>
    <w:p>
      <w:pPr>
        <w:pStyle w:val="7"/>
        <w:widowControl/>
        <w:numPr>
          <w:ilvl w:val="0"/>
          <w:numId w:val="0"/>
        </w:numPr>
        <w:spacing w:line="560" w:lineRule="exact"/>
        <w:ind w:leftChars="0" w:firstLine="640" w:firstLineChars="20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（四）创新基金申报必须紧紧围绕学位论文研究内容展开，</w:t>
      </w:r>
    </w:p>
    <w:p>
      <w:pPr>
        <w:pStyle w:val="7"/>
        <w:widowControl/>
        <w:numPr>
          <w:ilvl w:val="0"/>
          <w:numId w:val="0"/>
        </w:numPr>
        <w:spacing w:line="560" w:lineRule="exact"/>
        <w:ind w:leftChars="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预期取得的学术成果须与学位论文内容紧密相关。学位论文研究内容不得涉密。</w:t>
      </w:r>
    </w:p>
    <w:p>
      <w:pPr>
        <w:pStyle w:val="7"/>
        <w:widowControl/>
        <w:numPr>
          <w:ilvl w:val="0"/>
          <w:numId w:val="2"/>
        </w:numPr>
        <w:spacing w:line="560" w:lineRule="exact"/>
        <w:ind w:leftChars="0" w:firstLine="640" w:firstLineChars="200"/>
        <w:rPr>
          <w:rFonts w:hint="eastAsia" w:ascii="仿宋_GB2312" w:hAnsi="Times New Roman" w:eastAsia="仿宋_GB2312" w:cs="宋体"/>
          <w:kern w:val="0"/>
          <w:sz w:val="32"/>
          <w:szCs w:val="32"/>
          <w:highlight w:val="none"/>
          <w:lang w:val="en-US" w:eastAsia="zh-CN"/>
        </w:rPr>
      </w:pPr>
      <w:r>
        <w:rPr>
          <w:rFonts w:hint="eastAsia" w:ascii="仿宋_GB2312" w:hAnsi="Times New Roman" w:eastAsia="仿宋_GB2312" w:cs="宋体"/>
          <w:kern w:val="0"/>
          <w:sz w:val="32"/>
          <w:szCs w:val="32"/>
          <w:highlight w:val="none"/>
          <w:lang w:val="en-US" w:eastAsia="zh-CN"/>
        </w:rPr>
        <w:t>创新基金申请人在提出申请前应基本达到相应学科申请博士学位对科研成果的要求。</w:t>
      </w:r>
    </w:p>
    <w:p>
      <w:pPr>
        <w:pStyle w:val="7"/>
        <w:widowControl/>
        <w:numPr>
          <w:ilvl w:val="0"/>
          <w:numId w:val="2"/>
        </w:numPr>
        <w:spacing w:line="560" w:lineRule="exact"/>
        <w:ind w:leftChars="0" w:firstLine="640" w:firstLineChars="200"/>
        <w:rPr>
          <w:rFonts w:hint="default" w:ascii="仿宋_GB2312" w:hAnsi="Times New Roman" w:eastAsia="仿宋_GB2312" w:cs="宋体"/>
          <w:kern w:val="0"/>
          <w:sz w:val="32"/>
          <w:szCs w:val="32"/>
          <w:highlight w:val="yellow"/>
          <w:lang w:val="en-US" w:eastAsia="zh-CN"/>
        </w:rPr>
      </w:pPr>
      <w:r>
        <w:rPr>
          <w:rFonts w:hint="eastAsia" w:hAnsi="Times New Roman" w:cs="宋体"/>
          <w:kern w:val="0"/>
          <w:sz w:val="32"/>
          <w:szCs w:val="32"/>
          <w:highlight w:val="none"/>
          <w:lang w:val="en-US" w:eastAsia="zh-CN"/>
        </w:rPr>
        <w:t>.....</w:t>
      </w:r>
      <w:r>
        <w:rPr>
          <w:rFonts w:hint="eastAsia" w:hAnsi="Times New Roman" w:cs="宋体"/>
          <w:kern w:val="0"/>
          <w:sz w:val="32"/>
          <w:szCs w:val="32"/>
          <w:highlight w:val="yellow"/>
          <w:lang w:val="en-US" w:eastAsia="zh-CN"/>
        </w:rPr>
        <w:t>(学院应结合学科自身特点提出多种形式的高水平研究成果要求，可为学术论文、专著、专利、奖项、新产品、新标准等，相关成果应与创新基金研究内容有关)</w:t>
      </w:r>
      <w:bookmarkStart w:id="0" w:name="_GoBack"/>
      <w:bookmarkEnd w:id="0"/>
    </w:p>
    <w:p>
      <w:pPr>
        <w:pStyle w:val="3"/>
        <w:tabs>
          <w:tab w:val="left" w:pos="1282"/>
        </w:tabs>
        <w:spacing w:line="409" w:lineRule="exact"/>
        <w:ind w:left="0" w:right="326"/>
        <w:jc w:val="center"/>
        <w:rPr>
          <w:rFonts w:hint="eastAsia" w:ascii="黑体" w:eastAsia="黑体"/>
        </w:rPr>
      </w:pPr>
      <w:r>
        <w:rPr>
          <w:rFonts w:hint="eastAsia" w:ascii="黑体" w:eastAsia="黑体"/>
        </w:rPr>
        <w:t>第四章</w:t>
      </w:r>
      <w:r>
        <w:rPr>
          <w:rFonts w:hint="eastAsia" w:ascii="黑体" w:eastAsia="黑体"/>
        </w:rPr>
        <w:tab/>
      </w:r>
      <w:r>
        <w:rPr>
          <w:rFonts w:hint="eastAsia" w:ascii="黑体" w:eastAsia="黑体"/>
        </w:rPr>
        <w:t>创新基金申报与评审程序</w:t>
      </w:r>
    </w:p>
    <w:p>
      <w:pPr>
        <w:pStyle w:val="3"/>
        <w:spacing w:before="90" w:line="292" w:lineRule="auto"/>
        <w:ind w:right="432" w:firstLine="643"/>
        <w:jc w:val="both"/>
      </w:pPr>
      <w:r>
        <w:rPr>
          <w:b/>
          <w:spacing w:val="38"/>
        </w:rPr>
        <w:t>第</w:t>
      </w:r>
      <w:r>
        <w:rPr>
          <w:rFonts w:hint="eastAsia"/>
          <w:b/>
          <w:spacing w:val="38"/>
          <w:lang w:val="en-US" w:eastAsia="zh-CN"/>
        </w:rPr>
        <w:t>X</w:t>
      </w:r>
      <w:r>
        <w:rPr>
          <w:b/>
          <w:spacing w:val="38"/>
        </w:rPr>
        <w:t xml:space="preserve">条 </w:t>
      </w:r>
      <w:r>
        <w:rPr>
          <w:spacing w:val="-6"/>
        </w:rPr>
        <w:t>创新基金申报工作一般在每年</w:t>
      </w:r>
      <w:r>
        <w:rPr>
          <w:rFonts w:hint="eastAsia"/>
          <w:spacing w:val="-6"/>
          <w:lang w:val="en-US" w:eastAsia="zh-CN"/>
        </w:rPr>
        <w:t>3</w:t>
      </w:r>
      <w:r>
        <w:rPr>
          <w:spacing w:val="-26"/>
        </w:rPr>
        <w:t>月启动，在导师指</w:t>
      </w:r>
      <w:r>
        <w:t>导下，由博士生提出申请。</w:t>
      </w:r>
    </w:p>
    <w:p>
      <w:pPr>
        <w:tabs>
          <w:tab w:val="left" w:pos="2358"/>
        </w:tabs>
        <w:spacing w:before="0"/>
        <w:ind w:right="0" w:firstLine="795" w:firstLineChars="200"/>
        <w:jc w:val="left"/>
        <w:rPr>
          <w:sz w:val="32"/>
        </w:rPr>
      </w:pPr>
      <w:r>
        <w:rPr>
          <w:rFonts w:hint="eastAsia" w:ascii="仿宋_GB2312" w:hAnsi="仿宋_GB2312" w:eastAsia="仿宋_GB2312" w:cs="仿宋_GB2312"/>
          <w:b/>
          <w:spacing w:val="38"/>
          <w:sz w:val="32"/>
          <w:szCs w:val="32"/>
          <w:lang w:val="en-US" w:eastAsia="zh-CN" w:bidi="zh-CN"/>
        </w:rPr>
        <w:t xml:space="preserve">第X条 </w:t>
      </w:r>
      <w:r>
        <w:rPr>
          <w:rFonts w:hint="eastAsia"/>
          <w:b/>
          <w:sz w:val="32"/>
          <w:lang w:val="en-US" w:eastAsia="zh-CN"/>
        </w:rPr>
        <w:t xml:space="preserve"> </w:t>
      </w:r>
      <w:r>
        <w:rPr>
          <w:sz w:val="32"/>
        </w:rPr>
        <w:t>创新基金具体申报程序如下：</w:t>
      </w:r>
    </w:p>
    <w:p>
      <w:pPr>
        <w:pStyle w:val="3"/>
        <w:spacing w:before="89" w:line="292" w:lineRule="auto"/>
        <w:ind w:right="274" w:firstLine="640"/>
      </w:pPr>
      <w:r>
        <w:t xml:space="preserve">（一） </w:t>
      </w:r>
    </w:p>
    <w:p>
      <w:pPr>
        <w:pStyle w:val="3"/>
        <w:spacing w:line="292" w:lineRule="auto"/>
        <w:ind w:right="432" w:firstLine="640"/>
        <w:jc w:val="both"/>
      </w:pPr>
      <w:r>
        <w:t xml:space="preserve">（二） </w:t>
      </w:r>
    </w:p>
    <w:p>
      <w:pPr>
        <w:pStyle w:val="3"/>
        <w:spacing w:line="409" w:lineRule="exact"/>
        <w:ind w:left="750"/>
        <w:jc w:val="both"/>
      </w:pPr>
      <w:r>
        <w:t>（三）</w:t>
      </w:r>
    </w:p>
    <w:p>
      <w:pPr>
        <w:pStyle w:val="3"/>
        <w:spacing w:line="409" w:lineRule="exact"/>
        <w:ind w:left="750"/>
        <w:jc w:val="both"/>
        <w:rPr>
          <w:rFonts w:hint="default" w:eastAsia="仿宋_GB2312"/>
          <w:lang w:val="en-US" w:eastAsia="zh-CN"/>
        </w:rPr>
      </w:pPr>
      <w:r>
        <w:rPr>
          <w:rFonts w:hint="eastAsia"/>
          <w:lang w:val="en-US" w:eastAsia="zh-CN"/>
        </w:rPr>
        <w:t xml:space="preserve"> ........</w:t>
      </w:r>
    </w:p>
    <w:p>
      <w:pPr>
        <w:pStyle w:val="3"/>
        <w:spacing w:before="91" w:line="292" w:lineRule="auto"/>
        <w:ind w:right="431" w:firstLine="643"/>
        <w:jc w:val="both"/>
      </w:pPr>
      <w:r>
        <w:rPr>
          <w:b/>
          <w:spacing w:val="30"/>
        </w:rPr>
        <w:t>第</w:t>
      </w:r>
      <w:r>
        <w:rPr>
          <w:rFonts w:hint="eastAsia"/>
          <w:b/>
          <w:spacing w:val="30"/>
          <w:lang w:val="en-US" w:eastAsia="zh-CN"/>
        </w:rPr>
        <w:t>X</w:t>
      </w:r>
      <w:r>
        <w:rPr>
          <w:b/>
          <w:spacing w:val="30"/>
        </w:rPr>
        <w:t xml:space="preserve">条 </w:t>
      </w:r>
      <w:r>
        <w:rPr>
          <w:spacing w:val="-12"/>
        </w:rPr>
        <w:t>获创新基金资助者须填写</w:t>
      </w:r>
      <w:r>
        <w:rPr>
          <w:rFonts w:hint="eastAsia"/>
          <w:spacing w:val="-12"/>
        </w:rPr>
        <w:t>《哈尔滨工程大学高水平科研引导专项任务书</w:t>
      </w:r>
      <w:r>
        <w:rPr>
          <w:spacing w:val="-11"/>
        </w:rPr>
        <w:t>。</w:t>
      </w:r>
    </w:p>
    <w:p>
      <w:pPr>
        <w:pStyle w:val="3"/>
        <w:tabs>
          <w:tab w:val="left" w:pos="1281"/>
        </w:tabs>
        <w:ind w:left="0" w:right="323"/>
        <w:jc w:val="center"/>
        <w:rPr>
          <w:rFonts w:hint="eastAsia" w:eastAsia="仿宋_GB2312"/>
          <w:lang w:val="en-US" w:eastAsia="zh-CN"/>
        </w:rPr>
      </w:pPr>
      <w:r>
        <w:rPr>
          <w:rFonts w:hint="eastAsia" w:ascii="黑体" w:eastAsia="黑体"/>
        </w:rPr>
        <w:t>第五章</w:t>
      </w:r>
      <w:r>
        <w:rPr>
          <w:rFonts w:hint="eastAsia" w:ascii="黑体" w:eastAsia="黑体"/>
        </w:rPr>
        <w:tab/>
      </w:r>
      <w:r>
        <w:rPr>
          <w:rFonts w:hint="eastAsia" w:ascii="黑体" w:eastAsia="黑体"/>
        </w:rPr>
        <w:t>创新基金的管理</w:t>
      </w:r>
      <w:r>
        <w:rPr>
          <w:b/>
        </w:rPr>
        <w:t xml:space="preserve"> </w:t>
      </w:r>
      <w:r>
        <w:rPr>
          <w:rFonts w:hint="eastAsia"/>
          <w:lang w:val="en-US" w:eastAsia="zh-CN"/>
        </w:rPr>
        <w:t xml:space="preserve"> </w:t>
      </w:r>
    </w:p>
    <w:p>
      <w:pPr>
        <w:spacing w:before="0"/>
        <w:ind w:left="752" w:right="0" w:firstLine="0"/>
        <w:jc w:val="both"/>
        <w:rPr>
          <w:sz w:val="32"/>
        </w:rPr>
      </w:pPr>
      <w:r>
        <w:rPr>
          <w:b/>
          <w:sz w:val="32"/>
        </w:rPr>
        <w:t>第</w:t>
      </w:r>
      <w:r>
        <w:rPr>
          <w:rFonts w:hint="eastAsia"/>
          <w:b/>
          <w:sz w:val="32"/>
          <w:lang w:val="en-US" w:eastAsia="zh-CN"/>
        </w:rPr>
        <w:t>X</w:t>
      </w:r>
      <w:r>
        <w:rPr>
          <w:b/>
          <w:sz w:val="32"/>
        </w:rPr>
        <w:t xml:space="preserve">条 </w:t>
      </w:r>
      <w:r>
        <w:rPr>
          <w:sz w:val="32"/>
        </w:rPr>
        <w:t>创新基金拨付及使用方式</w:t>
      </w:r>
    </w:p>
    <w:p>
      <w:pPr>
        <w:pStyle w:val="7"/>
        <w:widowControl/>
        <w:numPr>
          <w:ilvl w:val="0"/>
          <w:numId w:val="3"/>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学校于每年年初将各学院的资助经费随各学院年度整体预算予以下拨。</w:t>
      </w:r>
    </w:p>
    <w:p>
      <w:pPr>
        <w:pStyle w:val="7"/>
        <w:widowControl/>
        <w:numPr>
          <w:ilvl w:val="0"/>
          <w:numId w:val="3"/>
        </w:numPr>
        <w:spacing w:line="560" w:lineRule="exact"/>
        <w:ind w:firstLineChars="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在学生申请创新基金和开展创新研究过程中，导师负有监督指导责任。如被发现有弄虚作假行为，学校将立即终止资助并追回已资助经费，同一指导教师的学生三年内不能申报创新基金。</w:t>
      </w:r>
    </w:p>
    <w:p>
      <w:pPr>
        <w:pStyle w:val="7"/>
        <w:widowControl/>
        <w:numPr>
          <w:ilvl w:val="0"/>
          <w:numId w:val="3"/>
        </w:numPr>
        <w:spacing w:line="560" w:lineRule="exact"/>
        <w:ind w:firstLineChars="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 xml:space="preserve">一般情况下，每位导师名下同时获得创新基金资助的在读博士生不超过 2 人，每名博士生在校期间只能获得1 次创新基金资助 </w:t>
      </w:r>
    </w:p>
    <w:p>
      <w:pPr>
        <w:pStyle w:val="7"/>
        <w:widowControl/>
        <w:numPr>
          <w:ilvl w:val="0"/>
          <w:numId w:val="3"/>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获资助者须在导师指导下开展创新基金的研究工作，并需接受学校的定期或不定期的考核检查</w:t>
      </w:r>
    </w:p>
    <w:p>
      <w:pPr>
        <w:pStyle w:val="7"/>
        <w:widowControl/>
        <w:numPr>
          <w:ilvl w:val="0"/>
          <w:numId w:val="3"/>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在基金使用方式上，研究生获资助资格后</w:t>
      </w:r>
      <w:r>
        <w:rPr>
          <w:rFonts w:hint="eastAsia" w:ascii="仿宋_GB2312" w:hAnsi="Times New Roman" w:eastAsia="仿宋_GB2312" w:cs="宋体"/>
          <w:kern w:val="0"/>
          <w:sz w:val="32"/>
          <w:szCs w:val="32"/>
          <w:highlight w:val="none"/>
          <w:lang w:eastAsia="zh-CN"/>
        </w:rPr>
        <w:t>，</w:t>
      </w:r>
      <w:r>
        <w:rPr>
          <w:rFonts w:hint="eastAsia" w:ascii="仿宋_GB2312" w:hAnsi="Times New Roman" w:eastAsia="仿宋_GB2312" w:cs="宋体"/>
          <w:kern w:val="0"/>
          <w:sz w:val="32"/>
          <w:szCs w:val="32"/>
          <w:highlight w:val="none"/>
        </w:rPr>
        <w:t>学院将拨付本年经费总额的 70%</w:t>
      </w:r>
      <w:r>
        <w:rPr>
          <w:rFonts w:hint="eastAsia" w:ascii="仿宋_GB2312" w:hAnsi="Times New Roman" w:eastAsia="仿宋_GB2312" w:cs="宋体"/>
          <w:kern w:val="0"/>
          <w:sz w:val="32"/>
          <w:szCs w:val="32"/>
          <w:highlight w:val="none"/>
          <w:lang w:eastAsia="zh-CN"/>
        </w:rPr>
        <w:t>，</w:t>
      </w:r>
      <w:r>
        <w:rPr>
          <w:rFonts w:hint="eastAsia" w:ascii="仿宋_GB2312" w:hAnsi="Times New Roman" w:eastAsia="仿宋_GB2312" w:cs="宋体"/>
          <w:kern w:val="0"/>
          <w:sz w:val="32"/>
          <w:szCs w:val="32"/>
          <w:highlight w:val="none"/>
        </w:rPr>
        <w:t>另外 30%用作对博士研究生创新研究工作的奖励，奖励部分根据年度考核结果以奖学金形式发放。</w:t>
      </w:r>
    </w:p>
    <w:p>
      <w:pPr>
        <w:pStyle w:val="7"/>
        <w:widowControl/>
        <w:numPr>
          <w:ilvl w:val="0"/>
          <w:numId w:val="3"/>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获资助者须严格按照任务书所列时间节点开展工作，</w:t>
      </w:r>
      <w:r>
        <w:rPr>
          <w:rFonts w:hint="eastAsia" w:ascii="仿宋_GB2312" w:hAnsi="Times New Roman" w:eastAsia="仿宋_GB2312" w:cs="宋体"/>
          <w:kern w:val="0"/>
          <w:sz w:val="32"/>
          <w:szCs w:val="32"/>
          <w:highlight w:val="none"/>
          <w:lang w:val="en-US" w:eastAsia="zh-CN"/>
        </w:rPr>
        <w:t>并按照学校要求执行资助经费</w:t>
      </w:r>
      <w:r>
        <w:rPr>
          <w:rFonts w:hint="eastAsia" w:ascii="仿宋_GB2312" w:hAnsi="Times New Roman" w:eastAsia="仿宋_GB2312" w:cs="宋体"/>
          <w:kern w:val="0"/>
          <w:sz w:val="32"/>
          <w:szCs w:val="32"/>
          <w:highlight w:val="none"/>
        </w:rPr>
        <w:t>。</w:t>
      </w:r>
    </w:p>
    <w:p>
      <w:pPr>
        <w:pStyle w:val="7"/>
        <w:widowControl/>
        <w:numPr>
          <w:ilvl w:val="0"/>
          <w:numId w:val="3"/>
        </w:numPr>
        <w:spacing w:line="560" w:lineRule="exact"/>
        <w:ind w:firstLineChars="0"/>
        <w:rPr>
          <w:rFonts w:hint="eastAsia" w:ascii="仿宋_GB2312" w:hAnsi="Times New Roman" w:eastAsia="仿宋_GB2312" w:cs="宋体"/>
          <w:kern w:val="0"/>
          <w:sz w:val="32"/>
          <w:szCs w:val="32"/>
          <w:highlight w:val="none"/>
          <w:lang w:eastAsia="zh-CN"/>
        </w:rPr>
      </w:pPr>
      <w:r>
        <w:rPr>
          <w:rFonts w:hint="eastAsia" w:ascii="仿宋_GB2312" w:hAnsi="Times New Roman" w:eastAsia="仿宋_GB2312" w:cs="宋体"/>
          <w:kern w:val="0"/>
          <w:sz w:val="32"/>
          <w:szCs w:val="32"/>
          <w:highlight w:val="none"/>
        </w:rPr>
        <w:t>已拨付的经费由获资助者自主管理，学校为创新基金项目获资助者设立专项经费本，获资助者为项目负责人，项目负责人对经费使用和项目实施的真实性、合理性和有效性负责，导师须对创新基金使用情况予以监督把关，经费报销时需要经导师审核签字</w:t>
      </w:r>
      <w:r>
        <w:rPr>
          <w:rFonts w:hint="eastAsia" w:ascii="仿宋_GB2312" w:hAnsi="Times New Roman" w:eastAsia="仿宋_GB2312" w:cs="宋体"/>
          <w:kern w:val="0"/>
          <w:sz w:val="32"/>
          <w:szCs w:val="32"/>
          <w:highlight w:val="none"/>
          <w:lang w:eastAsia="zh-CN"/>
        </w:rPr>
        <w:t>。</w:t>
      </w:r>
    </w:p>
    <w:p>
      <w:pPr>
        <w:pStyle w:val="7"/>
        <w:widowControl/>
        <w:numPr>
          <w:ilvl w:val="0"/>
          <w:numId w:val="3"/>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lang w:val="en-US" w:eastAsia="zh-CN"/>
        </w:rPr>
        <w:t>创新基金</w:t>
      </w:r>
      <w:r>
        <w:rPr>
          <w:rFonts w:hint="eastAsia" w:ascii="仿宋_GB2312" w:hAnsi="Times New Roman" w:eastAsia="仿宋_GB2312" w:cs="宋体"/>
          <w:kern w:val="0"/>
          <w:sz w:val="32"/>
          <w:szCs w:val="32"/>
          <w:highlight w:val="none"/>
        </w:rPr>
        <w:t>经费执行需符合《中央高校基本科研业务费管理办法》的相关要求。对违反经费使用规定者，学校将立即终止资助并追回已资助经费，同时按国家和学校的相关规定进行严肃处理，查证后追究获资助者责任。</w:t>
      </w:r>
    </w:p>
    <w:p>
      <w:pPr>
        <w:pStyle w:val="3"/>
        <w:spacing w:line="292" w:lineRule="auto"/>
        <w:ind w:left="0" w:leftChars="0" w:right="433" w:firstLine="0" w:firstLineChars="0"/>
        <w:jc w:val="both"/>
      </w:pPr>
    </w:p>
    <w:p>
      <w:pPr>
        <w:pStyle w:val="3"/>
        <w:spacing w:line="292" w:lineRule="auto"/>
        <w:ind w:right="433" w:firstLine="640"/>
        <w:jc w:val="both"/>
        <w:rPr>
          <w:rFonts w:hint="default" w:eastAsia="仿宋_GB2312"/>
          <w:lang w:val="en-US" w:eastAsia="zh-CN"/>
        </w:rPr>
      </w:pPr>
      <w:r>
        <w:rPr>
          <w:b/>
        </w:rPr>
        <w:t>第</w:t>
      </w:r>
      <w:r>
        <w:rPr>
          <w:rFonts w:hint="eastAsia"/>
          <w:b/>
          <w:lang w:val="en-US" w:eastAsia="zh-CN"/>
        </w:rPr>
        <w:t>X</w:t>
      </w:r>
      <w:r>
        <w:rPr>
          <w:b/>
        </w:rPr>
        <w:t>条</w:t>
      </w:r>
      <w:r>
        <w:rPr>
          <w:rFonts w:hint="eastAsia"/>
          <w:b/>
          <w:lang w:val="en-US" w:eastAsia="zh-CN"/>
        </w:rPr>
        <w:t>......</w:t>
      </w:r>
    </w:p>
    <w:p>
      <w:pPr>
        <w:pStyle w:val="3"/>
        <w:tabs>
          <w:tab w:val="left" w:pos="1281"/>
        </w:tabs>
        <w:spacing w:line="410" w:lineRule="exact"/>
        <w:ind w:left="0" w:right="322"/>
        <w:jc w:val="center"/>
        <w:rPr>
          <w:rFonts w:hint="eastAsia" w:ascii="黑体" w:eastAsia="黑体"/>
        </w:rPr>
      </w:pPr>
      <w:r>
        <w:rPr>
          <w:rFonts w:hint="eastAsia" w:ascii="黑体" w:eastAsia="黑体"/>
        </w:rPr>
        <w:t>第六章</w:t>
      </w:r>
      <w:r>
        <w:rPr>
          <w:rFonts w:hint="eastAsia" w:ascii="黑体" w:eastAsia="黑体"/>
        </w:rPr>
        <w:tab/>
      </w:r>
      <w:r>
        <w:rPr>
          <w:rFonts w:hint="eastAsia" w:ascii="黑体" w:eastAsia="黑体"/>
        </w:rPr>
        <w:t>创新基金的考核与结题</w:t>
      </w:r>
    </w:p>
    <w:p>
      <w:pPr>
        <w:spacing w:before="88"/>
        <w:ind w:left="752" w:right="0" w:firstLine="0"/>
        <w:jc w:val="both"/>
        <w:rPr>
          <w:sz w:val="32"/>
        </w:rPr>
      </w:pPr>
      <w:r>
        <w:rPr>
          <w:b/>
          <w:sz w:val="32"/>
        </w:rPr>
        <w:t>第</w:t>
      </w:r>
      <w:r>
        <w:rPr>
          <w:rFonts w:hint="eastAsia"/>
          <w:b/>
          <w:sz w:val="32"/>
          <w:lang w:val="en-US" w:eastAsia="zh-CN"/>
        </w:rPr>
        <w:t>X</w:t>
      </w:r>
      <w:r>
        <w:rPr>
          <w:b/>
          <w:sz w:val="32"/>
        </w:rPr>
        <w:t xml:space="preserve">条 </w:t>
      </w:r>
      <w:r>
        <w:rPr>
          <w:sz w:val="32"/>
        </w:rPr>
        <w:t>创新基金的考核</w:t>
      </w:r>
    </w:p>
    <w:p>
      <w:pPr>
        <w:pStyle w:val="3"/>
        <w:spacing w:before="92" w:line="292" w:lineRule="auto"/>
        <w:ind w:right="429" w:firstLine="640"/>
        <w:jc w:val="both"/>
      </w:pPr>
      <w:r>
        <w:t xml:space="preserve">（一） </w:t>
      </w:r>
    </w:p>
    <w:p>
      <w:pPr>
        <w:pStyle w:val="3"/>
        <w:spacing w:line="290" w:lineRule="auto"/>
        <w:ind w:right="427" w:firstLine="640"/>
        <w:jc w:val="both"/>
      </w:pPr>
      <w:r>
        <w:t xml:space="preserve">（二） </w:t>
      </w:r>
    </w:p>
    <w:p>
      <w:pPr>
        <w:spacing w:before="7"/>
        <w:ind w:left="752" w:right="0" w:firstLine="0"/>
        <w:jc w:val="both"/>
        <w:rPr>
          <w:sz w:val="32"/>
        </w:rPr>
      </w:pPr>
      <w:r>
        <w:rPr>
          <w:b/>
          <w:sz w:val="32"/>
        </w:rPr>
        <w:t>第</w:t>
      </w:r>
      <w:r>
        <w:rPr>
          <w:rFonts w:hint="eastAsia"/>
          <w:b/>
          <w:sz w:val="32"/>
          <w:lang w:val="en-US" w:eastAsia="zh-CN"/>
        </w:rPr>
        <w:t>X</w:t>
      </w:r>
      <w:r>
        <w:rPr>
          <w:b/>
          <w:sz w:val="32"/>
        </w:rPr>
        <w:t xml:space="preserve">条 </w:t>
      </w:r>
      <w:r>
        <w:rPr>
          <w:sz w:val="32"/>
        </w:rPr>
        <w:t>获资助研究生有关研究成果的要求：</w:t>
      </w:r>
    </w:p>
    <w:p>
      <w:pPr>
        <w:pStyle w:val="7"/>
        <w:widowControl/>
        <w:numPr>
          <w:ilvl w:val="0"/>
          <w:numId w:val="4"/>
        </w:numPr>
        <w:spacing w:line="560" w:lineRule="exact"/>
        <w:ind w:firstLineChars="0"/>
        <w:rPr>
          <w:rFonts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已作为申请立项依据的成果不得作为结题依据。</w:t>
      </w:r>
    </w:p>
    <w:p>
      <w:pPr>
        <w:pStyle w:val="7"/>
        <w:widowControl/>
        <w:numPr>
          <w:ilvl w:val="0"/>
          <w:numId w:val="5"/>
        </w:numPr>
        <w:spacing w:line="560" w:lineRule="exact"/>
        <w:ind w:leftChars="0" w:right="0" w:rightChars="0" w:firstLine="640" w:firstLineChars="200"/>
        <w:rPr>
          <w:rFonts w:hint="eastAsia" w:ascii="仿宋_GB2312" w:hAnsi="Times New Roman" w:eastAsia="仿宋_GB2312" w:cs="宋体"/>
          <w:kern w:val="0"/>
          <w:sz w:val="32"/>
          <w:szCs w:val="32"/>
          <w:highlight w:val="none"/>
        </w:rPr>
      </w:pPr>
      <w:r>
        <w:rPr>
          <w:rFonts w:hint="eastAsia" w:ascii="仿宋_GB2312" w:hAnsi="Times New Roman" w:eastAsia="仿宋_GB2312" w:cs="宋体"/>
          <w:kern w:val="0"/>
          <w:sz w:val="32"/>
          <w:szCs w:val="32"/>
          <w:highlight w:val="none"/>
        </w:rPr>
        <w:t>学术论文、授权发明专利要求研究生与导师互为第一作者。研究成果</w:t>
      </w:r>
      <w:r>
        <w:rPr>
          <w:rFonts w:hint="eastAsia" w:ascii="仿宋_GB2312" w:hAnsi="Times New Roman" w:eastAsia="仿宋_GB2312" w:cs="宋体"/>
          <w:kern w:val="0"/>
          <w:sz w:val="32"/>
          <w:szCs w:val="32"/>
          <w:highlight w:val="none"/>
          <w:lang w:val="en-US" w:eastAsia="zh-CN"/>
        </w:rPr>
        <w:t>来源于</w:t>
      </w:r>
      <w:r>
        <w:rPr>
          <w:rFonts w:hint="eastAsia" w:ascii="仿宋_GB2312" w:hAnsi="Times New Roman" w:eastAsia="仿宋_GB2312" w:cs="宋体"/>
          <w:kern w:val="0"/>
          <w:sz w:val="32"/>
          <w:szCs w:val="32"/>
          <w:highlight w:val="none"/>
        </w:rPr>
        <w:t>中央高校基本科研业务费</w:t>
      </w:r>
      <w:r>
        <w:rPr>
          <w:rFonts w:hint="eastAsia" w:ascii="仿宋_GB2312" w:hAnsi="Times New Roman" w:eastAsia="仿宋_GB2312" w:cs="宋体"/>
          <w:kern w:val="0"/>
          <w:sz w:val="32"/>
          <w:szCs w:val="32"/>
          <w:highlight w:val="none"/>
          <w:lang w:val="en-US" w:eastAsia="zh-CN"/>
        </w:rPr>
        <w:t>的，</w:t>
      </w:r>
      <w:r>
        <w:rPr>
          <w:rFonts w:hint="eastAsia" w:ascii="仿宋_GB2312" w:hAnsi="Times New Roman" w:eastAsia="仿宋_GB2312" w:cs="宋体"/>
          <w:kern w:val="0"/>
          <w:sz w:val="32"/>
          <w:szCs w:val="32"/>
          <w:highlight w:val="none"/>
        </w:rPr>
        <w:t>须以适当形式标明“中央高校基本科研业务费专项资金--博士研究生科研创新基金项目资助”字样。</w:t>
      </w:r>
      <w:r>
        <w:rPr>
          <w:rFonts w:hint="eastAsia" w:ascii="仿宋_GB2312" w:hAnsi="Times New Roman" w:eastAsia="仿宋_GB2312" w:cs="宋体"/>
          <w:kern w:val="0"/>
          <w:sz w:val="32"/>
          <w:szCs w:val="32"/>
          <w:highlight w:val="none"/>
          <w:lang w:val="en-US" w:eastAsia="zh-CN"/>
        </w:rPr>
        <w:t>学术</w:t>
      </w:r>
      <w:r>
        <w:rPr>
          <w:rFonts w:hint="eastAsia" w:ascii="仿宋_GB2312" w:hAnsi="Times New Roman" w:eastAsia="仿宋_GB2312" w:cs="宋体"/>
          <w:kern w:val="0"/>
          <w:sz w:val="32"/>
          <w:szCs w:val="32"/>
          <w:highlight w:val="none"/>
        </w:rPr>
        <w:t>论文的第一署名单位、授权发明专利的第一专利权人、获得省部级以上科研奖励的第一完成单位均须为哈尔滨工程大学。</w:t>
      </w:r>
    </w:p>
    <w:p>
      <w:pPr>
        <w:pStyle w:val="7"/>
        <w:widowControl/>
        <w:numPr>
          <w:ilvl w:val="0"/>
          <w:numId w:val="5"/>
        </w:numPr>
        <w:spacing w:line="560" w:lineRule="exact"/>
        <w:ind w:leftChars="0" w:right="0" w:rightChars="0" w:firstLine="640" w:firstLineChars="200"/>
        <w:rPr>
          <w:rFonts w:hint="eastAsia" w:ascii="仿宋_GB2312" w:hAnsi="Times New Roman" w:eastAsia="仿宋_GB2312" w:cs="宋体"/>
          <w:kern w:val="0"/>
          <w:sz w:val="32"/>
          <w:szCs w:val="32"/>
          <w:highlight w:val="none"/>
        </w:rPr>
      </w:pPr>
      <w:r>
        <w:rPr>
          <w:rFonts w:hint="eastAsia" w:hAnsi="Times New Roman" w:cs="宋体"/>
          <w:kern w:val="0"/>
          <w:sz w:val="32"/>
          <w:szCs w:val="32"/>
          <w:highlight w:val="none"/>
          <w:lang w:val="en-US" w:eastAsia="zh-CN"/>
        </w:rPr>
        <w:t>....</w:t>
      </w:r>
    </w:p>
    <w:p>
      <w:pPr>
        <w:pStyle w:val="3"/>
        <w:spacing w:line="292" w:lineRule="auto"/>
        <w:ind w:right="433" w:firstLine="643"/>
        <w:jc w:val="both"/>
      </w:pPr>
      <w:r>
        <w:rPr>
          <w:b/>
          <w:spacing w:val="28"/>
        </w:rPr>
        <w:t>第</w:t>
      </w:r>
      <w:r>
        <w:rPr>
          <w:rFonts w:hint="eastAsia"/>
          <w:b/>
          <w:spacing w:val="28"/>
          <w:lang w:val="en-US" w:eastAsia="zh-CN"/>
        </w:rPr>
        <w:t>X</w:t>
      </w:r>
      <w:r>
        <w:rPr>
          <w:b/>
          <w:spacing w:val="28"/>
        </w:rPr>
        <w:t xml:space="preserve">条 </w:t>
      </w:r>
      <w:r>
        <w:rPr>
          <w:spacing w:val="8"/>
        </w:rPr>
        <w:t>创新基金获资助者在受资助期间必须在</w:t>
      </w:r>
      <w:r>
        <w:rPr>
          <w:rFonts w:hint="eastAsia"/>
          <w:spacing w:val="8"/>
          <w:lang w:val="en-US" w:eastAsia="zh-CN"/>
        </w:rPr>
        <w:t>全院</w:t>
      </w:r>
      <w:r>
        <w:rPr>
          <w:spacing w:val="8"/>
        </w:rPr>
        <w:t>范</w:t>
      </w:r>
      <w:r>
        <w:rPr>
          <w:spacing w:val="-6"/>
        </w:rPr>
        <w:t>围内公开举行学术讲座一次，对其研究的内容、学科前沿进行系</w:t>
      </w:r>
      <w:r>
        <w:t>统报告。</w:t>
      </w:r>
    </w:p>
    <w:p>
      <w:pPr>
        <w:spacing w:before="0" w:line="409" w:lineRule="exact"/>
        <w:ind w:left="752" w:right="0" w:firstLine="0"/>
        <w:jc w:val="both"/>
        <w:rPr>
          <w:rFonts w:hint="eastAsia" w:eastAsia="仿宋_GB2312"/>
          <w:sz w:val="32"/>
          <w:highlight w:val="yellow"/>
          <w:lang w:eastAsia="zh-CN"/>
        </w:rPr>
      </w:pPr>
      <w:r>
        <w:rPr>
          <w:b/>
          <w:sz w:val="32"/>
        </w:rPr>
        <w:t>第</w:t>
      </w:r>
      <w:r>
        <w:rPr>
          <w:rFonts w:hint="eastAsia"/>
          <w:b/>
          <w:sz w:val="32"/>
          <w:lang w:val="en-US" w:eastAsia="zh-CN"/>
        </w:rPr>
        <w:t>X</w:t>
      </w:r>
      <w:r>
        <w:rPr>
          <w:b/>
          <w:sz w:val="32"/>
        </w:rPr>
        <w:t xml:space="preserve">条 </w:t>
      </w:r>
      <w:r>
        <w:rPr>
          <w:sz w:val="32"/>
        </w:rPr>
        <w:t>结题要求：</w:t>
      </w:r>
      <w:r>
        <w:rPr>
          <w:rFonts w:hint="eastAsia"/>
          <w:sz w:val="32"/>
          <w:highlight w:val="yellow"/>
          <w:lang w:eastAsia="zh-CN"/>
        </w:rPr>
        <w:t>（</w:t>
      </w:r>
      <w:r>
        <w:rPr>
          <w:rFonts w:hint="eastAsia"/>
          <w:sz w:val="32"/>
          <w:highlight w:val="yellow"/>
          <w:lang w:val="en-US" w:eastAsia="zh-CN"/>
        </w:rPr>
        <w:t>结题考核应结合学科自身特点提出多种形式的高水平研究成果要求，可为学术论文、专著、专利、奖项、新产品、新标准等，相关成果应与创新基金研究内容有关</w:t>
      </w:r>
      <w:r>
        <w:rPr>
          <w:rFonts w:hint="eastAsia"/>
          <w:sz w:val="32"/>
          <w:highlight w:val="yellow"/>
          <w:lang w:eastAsia="zh-CN"/>
        </w:rPr>
        <w:t>）</w:t>
      </w:r>
    </w:p>
    <w:p>
      <w:pPr>
        <w:pStyle w:val="3"/>
        <w:spacing w:before="90" w:line="292" w:lineRule="auto"/>
        <w:ind w:right="427" w:firstLine="640"/>
        <w:jc w:val="both"/>
        <w:rPr>
          <w:highlight w:val="yellow"/>
        </w:rPr>
      </w:pPr>
      <w:r>
        <w:t xml:space="preserve">（一） </w:t>
      </w:r>
    </w:p>
    <w:p>
      <w:pPr>
        <w:pStyle w:val="3"/>
        <w:spacing w:line="292" w:lineRule="auto"/>
        <w:ind w:right="424" w:firstLine="640"/>
        <w:jc w:val="both"/>
      </w:pPr>
      <w:r>
        <w:t xml:space="preserve">（二） </w:t>
      </w:r>
    </w:p>
    <w:p>
      <w:pPr>
        <w:pStyle w:val="3"/>
        <w:spacing w:line="292" w:lineRule="auto"/>
        <w:ind w:left="752" w:right="431" w:hanging="3"/>
        <w:jc w:val="both"/>
      </w:pPr>
      <w:r>
        <w:t>（三）</w:t>
      </w:r>
    </w:p>
    <w:p>
      <w:pPr>
        <w:pStyle w:val="3"/>
        <w:spacing w:line="292" w:lineRule="auto"/>
        <w:ind w:right="113" w:firstLine="643" w:firstLineChars="200"/>
      </w:pPr>
      <w:r>
        <w:rPr>
          <w:b/>
        </w:rPr>
        <w:t>第</w:t>
      </w:r>
      <w:r>
        <w:rPr>
          <w:rFonts w:hint="eastAsia"/>
          <w:b/>
          <w:lang w:val="en-US" w:eastAsia="zh-CN"/>
        </w:rPr>
        <w:t>X</w:t>
      </w:r>
      <w:r>
        <w:rPr>
          <w:b/>
        </w:rPr>
        <w:t xml:space="preserve">条 </w:t>
      </w:r>
    </w:p>
    <w:p>
      <w:pPr>
        <w:pStyle w:val="3"/>
        <w:tabs>
          <w:tab w:val="left" w:pos="1281"/>
          <w:tab w:val="left" w:pos="1922"/>
        </w:tabs>
        <w:spacing w:line="409" w:lineRule="exact"/>
        <w:ind w:left="0" w:right="322"/>
        <w:jc w:val="center"/>
        <w:rPr>
          <w:rFonts w:hint="default" w:ascii="黑体" w:eastAsia="黑体"/>
          <w:lang w:val="en-US" w:eastAsia="zh-CN"/>
        </w:rPr>
      </w:pPr>
      <w:r>
        <w:rPr>
          <w:rFonts w:hint="eastAsia" w:ascii="黑体" w:eastAsia="黑体"/>
        </w:rPr>
        <w:t>第七章</w:t>
      </w:r>
      <w:r>
        <w:rPr>
          <w:rFonts w:hint="eastAsia" w:ascii="黑体" w:eastAsia="黑体"/>
        </w:rPr>
        <w:tab/>
      </w:r>
      <w:r>
        <w:rPr>
          <w:rFonts w:hint="eastAsia" w:ascii="黑体" w:eastAsia="黑体"/>
          <w:lang w:val="en-US" w:eastAsia="zh-CN"/>
        </w:rPr>
        <w:t>其  它</w:t>
      </w:r>
    </w:p>
    <w:p>
      <w:pPr>
        <w:pStyle w:val="3"/>
        <w:spacing w:before="89" w:line="292" w:lineRule="auto"/>
        <w:ind w:right="431" w:firstLine="643"/>
        <w:jc w:val="both"/>
      </w:pPr>
      <w:r>
        <w:rPr>
          <w:b/>
          <w:spacing w:val="25"/>
        </w:rPr>
        <w:t>第</w:t>
      </w:r>
      <w:r>
        <w:rPr>
          <w:rFonts w:hint="eastAsia"/>
          <w:b/>
          <w:spacing w:val="25"/>
          <w:lang w:val="en-US" w:eastAsia="zh-CN"/>
        </w:rPr>
        <w:t>X</w:t>
      </w:r>
      <w:r>
        <w:rPr>
          <w:b/>
          <w:spacing w:val="25"/>
        </w:rPr>
        <w:t xml:space="preserve">条 </w:t>
      </w:r>
    </w:p>
    <w:p>
      <w:pPr>
        <w:pStyle w:val="3"/>
        <w:ind w:left="0"/>
        <w:rPr>
          <w:sz w:val="20"/>
        </w:rPr>
      </w:pPr>
    </w:p>
    <w:p>
      <w:pPr>
        <w:pStyle w:val="3"/>
        <w:spacing w:before="6"/>
        <w:ind w:left="0"/>
        <w:rPr>
          <w:sz w:val="10"/>
        </w:rPr>
      </w:pPr>
    </w:p>
    <w:sectPr>
      <w:footerReference r:id="rId5" w:type="default"/>
      <w:footerReference r:id="rId6" w:type="even"/>
      <w:pgSz w:w="11910" w:h="16840"/>
      <w:pgMar w:top="1460" w:right="1040" w:bottom="1140" w:left="1480" w:header="0" w:footer="95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pict>
        <v:shape id="_x0000_s4097" o:spid="_x0000_s4097" o:spt="202" type="#_x0000_t202" style="position:absolute;left:0pt;margin-left:485.7pt;margin-top:783.1pt;height:16.05pt;width:37.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1</w:t>
                </w:r>
                <w:r>
                  <w:fldChar w:fldCharType="end"/>
                </w:r>
                <w:r>
                  <w:rPr>
                    <w:rFonts w:ascii="宋体"/>
                    <w:sz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pict>
        <v:shape id="_x0000_s4098" o:spid="_x0000_s4098" o:spt="202" type="#_x0000_t202" style="position:absolute;left:0pt;margin-left:78.45pt;margin-top:783.1pt;height:16.05pt;width:37.1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pPr>
                  <w:spacing w:before="0" w:line="321" w:lineRule="exact"/>
                  <w:ind w:left="20" w:right="0" w:firstLine="0"/>
                  <w:jc w:val="left"/>
                  <w:rPr>
                    <w:rFonts w:ascii="宋体"/>
                    <w:sz w:val="28"/>
                  </w:rPr>
                </w:pPr>
                <w:r>
                  <w:rPr>
                    <w:rFonts w:ascii="宋体"/>
                    <w:sz w:val="28"/>
                  </w:rPr>
                  <w:t xml:space="preserve">- </w:t>
                </w:r>
                <w:r>
                  <w:fldChar w:fldCharType="begin"/>
                </w:r>
                <w:r>
                  <w:rPr>
                    <w:rFonts w:ascii="宋体"/>
                    <w:sz w:val="28"/>
                  </w:rPr>
                  <w:instrText xml:space="preserve"> PAGE </w:instrText>
                </w:r>
                <w:r>
                  <w:fldChar w:fldCharType="separate"/>
                </w:r>
                <w:r>
                  <w:t>2</w:t>
                </w:r>
                <w:r>
                  <w:fldChar w:fldCharType="end"/>
                </w:r>
                <w:r>
                  <w:rPr>
                    <w:rFonts w:ascii="宋体"/>
                    <w:sz w:val="28"/>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2F55E2"/>
    <w:multiLevelType w:val="singleLevel"/>
    <w:tmpl w:val="9F2F55E2"/>
    <w:lvl w:ilvl="0" w:tentative="0">
      <w:start w:val="2"/>
      <w:numFmt w:val="chineseCounting"/>
      <w:suff w:val="nothing"/>
      <w:lvlText w:val="（%1）"/>
      <w:lvlJc w:val="left"/>
      <w:rPr>
        <w:rFonts w:hint="eastAsia"/>
      </w:rPr>
    </w:lvl>
  </w:abstractNum>
  <w:abstractNum w:abstractNumId="1">
    <w:nsid w:val="EAB5EB65"/>
    <w:multiLevelType w:val="singleLevel"/>
    <w:tmpl w:val="EAB5EB65"/>
    <w:lvl w:ilvl="0" w:tentative="0">
      <w:start w:val="5"/>
      <w:numFmt w:val="chineseCounting"/>
      <w:suff w:val="nothing"/>
      <w:lvlText w:val="（%1）"/>
      <w:lvlJc w:val="left"/>
      <w:rPr>
        <w:rFonts w:hint="eastAsia"/>
      </w:rPr>
    </w:lvl>
  </w:abstractNum>
  <w:abstractNum w:abstractNumId="2">
    <w:nsid w:val="4FC50A20"/>
    <w:multiLevelType w:val="multilevel"/>
    <w:tmpl w:val="4FC50A20"/>
    <w:lvl w:ilvl="0" w:tentative="0">
      <w:start w:val="1"/>
      <w:numFmt w:val="chineseCountingThousand"/>
      <w:suff w:val="nothing"/>
      <w:lvlText w:val="    （%1）"/>
      <w:lvlJc w:val="left"/>
      <w:pPr>
        <w:ind w:left="0" w:firstLine="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3">
    <w:nsid w:val="5C1F68E8"/>
    <w:multiLevelType w:val="multilevel"/>
    <w:tmpl w:val="5C1F68E8"/>
    <w:lvl w:ilvl="0" w:tentative="0">
      <w:start w:val="1"/>
      <w:numFmt w:val="chineseCountingThousand"/>
      <w:suff w:val="nothing"/>
      <w:lvlText w:val="    （%1）"/>
      <w:lvlJc w:val="left"/>
      <w:pPr>
        <w:ind w:left="0" w:firstLine="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695B0879"/>
    <w:multiLevelType w:val="multilevel"/>
    <w:tmpl w:val="695B0879"/>
    <w:lvl w:ilvl="0" w:tentative="0">
      <w:start w:val="1"/>
      <w:numFmt w:val="chineseCountingThousand"/>
      <w:suff w:val="nothing"/>
      <w:lvlText w:val="    （%1）"/>
      <w:lvlJc w:val="left"/>
      <w:pPr>
        <w:ind w:left="0" w:firstLine="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evenAndOddHeaders w:val="1"/>
  <w:drawingGridHorizontalSpacing w:val="110"/>
  <w:displayHorizontalDrawingGridEvery w:val="2"/>
  <w:characterSpacingControl w:val="doNotCompress"/>
  <w:hdrShapeDefaults>
    <o:shapelayout v:ext="edit">
      <o:idmap v:ext="edit" data="3,4"/>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TQyYTI5NzIyNDRjYTA0YjFlOWRkYjA2NTgxNDNiOTkifQ=="/>
  </w:docVars>
  <w:rsids>
    <w:rsidRoot w:val="00000000"/>
    <w:rsid w:val="004D4AEB"/>
    <w:rsid w:val="00D85169"/>
    <w:rsid w:val="020E6FF9"/>
    <w:rsid w:val="02405F8A"/>
    <w:rsid w:val="028E1B0D"/>
    <w:rsid w:val="035166A0"/>
    <w:rsid w:val="04D064DF"/>
    <w:rsid w:val="063771B6"/>
    <w:rsid w:val="06F72B3C"/>
    <w:rsid w:val="08C16076"/>
    <w:rsid w:val="09ED2E9B"/>
    <w:rsid w:val="0A646D8B"/>
    <w:rsid w:val="0BFF4039"/>
    <w:rsid w:val="0C230DF6"/>
    <w:rsid w:val="0D835CA5"/>
    <w:rsid w:val="0DA91466"/>
    <w:rsid w:val="0E7B4E7E"/>
    <w:rsid w:val="129843A4"/>
    <w:rsid w:val="133D780E"/>
    <w:rsid w:val="14AE4E29"/>
    <w:rsid w:val="189866C8"/>
    <w:rsid w:val="1BAE0CCA"/>
    <w:rsid w:val="1F814A7C"/>
    <w:rsid w:val="1FB91500"/>
    <w:rsid w:val="1FFE136D"/>
    <w:rsid w:val="20365E27"/>
    <w:rsid w:val="22502E66"/>
    <w:rsid w:val="22A33EF5"/>
    <w:rsid w:val="247523E0"/>
    <w:rsid w:val="25650857"/>
    <w:rsid w:val="25C23296"/>
    <w:rsid w:val="29025227"/>
    <w:rsid w:val="2BA5747A"/>
    <w:rsid w:val="2DDF18C9"/>
    <w:rsid w:val="2EBA6C53"/>
    <w:rsid w:val="2ECF622E"/>
    <w:rsid w:val="2FCE1A06"/>
    <w:rsid w:val="300E4F6E"/>
    <w:rsid w:val="31750EFD"/>
    <w:rsid w:val="3366280A"/>
    <w:rsid w:val="34F35129"/>
    <w:rsid w:val="34F62354"/>
    <w:rsid w:val="355732D4"/>
    <w:rsid w:val="375E0EBB"/>
    <w:rsid w:val="39FE1E77"/>
    <w:rsid w:val="3DF34C8F"/>
    <w:rsid w:val="3E006318"/>
    <w:rsid w:val="3E6F5E3E"/>
    <w:rsid w:val="41973F5F"/>
    <w:rsid w:val="447137A5"/>
    <w:rsid w:val="45CF5910"/>
    <w:rsid w:val="464A3741"/>
    <w:rsid w:val="46535A4D"/>
    <w:rsid w:val="4A0725EA"/>
    <w:rsid w:val="4CC85DC8"/>
    <w:rsid w:val="4F226E53"/>
    <w:rsid w:val="4F304989"/>
    <w:rsid w:val="4F7505EE"/>
    <w:rsid w:val="502142D2"/>
    <w:rsid w:val="50384168"/>
    <w:rsid w:val="50D17AA6"/>
    <w:rsid w:val="51EF1531"/>
    <w:rsid w:val="52F62D0F"/>
    <w:rsid w:val="54722662"/>
    <w:rsid w:val="54FA3343"/>
    <w:rsid w:val="574B5D67"/>
    <w:rsid w:val="5AAD61F0"/>
    <w:rsid w:val="5B3D3954"/>
    <w:rsid w:val="5BC86E13"/>
    <w:rsid w:val="632C0019"/>
    <w:rsid w:val="658E4B45"/>
    <w:rsid w:val="65A20C49"/>
    <w:rsid w:val="66D24A5F"/>
    <w:rsid w:val="66DE4873"/>
    <w:rsid w:val="67596FAF"/>
    <w:rsid w:val="6782490E"/>
    <w:rsid w:val="67A976DA"/>
    <w:rsid w:val="68CA6B01"/>
    <w:rsid w:val="6B20028A"/>
    <w:rsid w:val="6C3526EE"/>
    <w:rsid w:val="6C8B1E40"/>
    <w:rsid w:val="6D7F7B65"/>
    <w:rsid w:val="6D8617C0"/>
    <w:rsid w:val="6E510020"/>
    <w:rsid w:val="6EA50F1D"/>
    <w:rsid w:val="6F7775C6"/>
    <w:rsid w:val="71FD6767"/>
    <w:rsid w:val="72261A75"/>
    <w:rsid w:val="75ED308A"/>
    <w:rsid w:val="770F2826"/>
    <w:rsid w:val="78F40A7D"/>
    <w:rsid w:val="7A8D5A30"/>
    <w:rsid w:val="7B84538A"/>
    <w:rsid w:val="7CF624BE"/>
    <w:rsid w:val="7DF2712A"/>
    <w:rsid w:val="7E4C63D9"/>
    <w:rsid w:val="7FA976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paragraph" w:styleId="2">
    <w:name w:val="heading 1"/>
    <w:basedOn w:val="1"/>
    <w:next w:val="1"/>
    <w:qFormat/>
    <w:uiPriority w:val="1"/>
    <w:pPr>
      <w:ind w:right="325"/>
      <w:jc w:val="center"/>
      <w:outlineLvl w:val="1"/>
    </w:pPr>
    <w:rPr>
      <w:rFonts w:ascii="方正小标宋简体" w:hAnsi="方正小标宋简体" w:eastAsia="方正小标宋简体" w:cs="方正小标宋简体"/>
      <w:sz w:val="44"/>
      <w:szCs w:val="44"/>
      <w:lang w:val="zh-CN" w:eastAsia="zh-CN" w:bidi="zh-CN"/>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9"/>
    </w:pPr>
    <w:rPr>
      <w:rFonts w:ascii="仿宋_GB2312" w:hAnsi="仿宋_GB2312" w:eastAsia="仿宋_GB2312" w:cs="仿宋_GB2312"/>
      <w:sz w:val="32"/>
      <w:szCs w:val="32"/>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602</Words>
  <Characters>615</Characters>
  <TotalTime>1</TotalTime>
  <ScaleCrop>false</ScaleCrop>
  <LinksUpToDate>false</LinksUpToDate>
  <CharactersWithSpaces>657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2021-04-16T07:35:00Z</dcterms:created>
  <dc:creator>111</dc:creator>
  <cp:lastModifiedBy>大橙子</cp:lastModifiedBy>
  <dcterms:modified xsi:type="dcterms:W3CDTF">2022-05-09T06:12:28Z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2021-02-16T00:00:00Z</vt:filetime>
  </property>
  <property fmtid="{D5CDD505-2E9C-101B-9397-08002B2CF9AE}" pid="3" name="Creator">
    <vt:lpwstr>PDFium</vt:lpwstr>
  </property>
  <property fmtid="{D5CDD505-2E9C-101B-9397-08002B2CF9AE}" pid="4" name="LastSaved">
    <vt:filetime>2021-02-16T00:00:00Z</vt:filetime>
  </property>
  <property fmtid="{D5CDD505-2E9C-101B-9397-08002B2CF9AE}" pid="5" name="KSOProductBuildVer">
    <vt:lpwstr>2052-11.1.0.11636</vt:lpwstr>
  </property>
  <property fmtid="{D5CDD505-2E9C-101B-9397-08002B2CF9AE}" pid="6" name="ICV">
    <vt:lpwstr>15B3883FC02D49A5B7883A2AA345E35D</vt:lpwstr>
  </property>
</Properties>
</file>