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963" w:rsidRDefault="003A4DC5">
      <w:pPr>
        <w:pStyle w:val="a3"/>
        <w:shd w:val="clear" w:color="auto" w:fill="FFFFFF"/>
        <w:spacing w:beforeAutospacing="0" w:afterAutospacing="0" w:line="432" w:lineRule="atLeast"/>
        <w:jc w:val="both"/>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附件4：</w:t>
      </w:r>
      <w:bookmarkStart w:id="0" w:name="_GoBack"/>
      <w:bookmarkEnd w:id="0"/>
    </w:p>
    <w:p w:rsidR="00F57963" w:rsidRDefault="00C80810">
      <w:pPr>
        <w:pStyle w:val="a3"/>
        <w:shd w:val="clear" w:color="auto" w:fill="FFFFFF"/>
        <w:spacing w:beforeAutospacing="0" w:afterAutospacing="0" w:line="432" w:lineRule="atLeast"/>
        <w:ind w:firstLine="480"/>
        <w:jc w:val="center"/>
        <w:rPr>
          <w:rFonts w:ascii="方正小标宋简体" w:eastAsia="方正小标宋简体" w:hAnsi="方正小标宋简体" w:cs="方正小标宋简体"/>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t>创新项目外语合格条件</w:t>
      </w:r>
    </w:p>
    <w:p w:rsidR="00F57963" w:rsidRDefault="00C80810">
      <w:pPr>
        <w:pStyle w:val="a3"/>
        <w:shd w:val="clear" w:color="auto" w:fill="FFFFFF"/>
        <w:adjustRightInd w:val="0"/>
        <w:snapToGrid w:val="0"/>
        <w:spacing w:beforeAutospacing="0" w:afterAutospacing="0" w:line="560" w:lineRule="exact"/>
        <w:jc w:val="both"/>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一、高级研究学者、访问学者及博士后类别申请人，外语水平需达到以下条件之一：</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1.参加“全国外语水平考试(WSK)”并达到合格标准。各语种要求如下：</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-英语（PETS5）：笔试总分55分（含）以上，其中听力部分18分（含）以上，口试总分3分（含）以上；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-德语(NTD)：笔试总分65分（含）以上；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-法语(TNF)：笔试总分60分（含）以上；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-日语（NNS）/俄语（ТЛРЯ）：笔试总分60分（含）以上，其中口试总分3分（含）以上。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2.外语专业本科（含）以上毕业（专业语种应与留学目的国使用的语种一致）。</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3.近十年内曾在同一语种国家或地区连续留学8个月（含）以上，或连续工作12个月（含）以上，或曾以国家公派高级研究学者身份留学3个月（含）以上。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4.曾在教育部指定出国留学人员培训部参加相应语种培训并获结业证书。各语种要求如下：</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-英语：高级班结业证书；</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-德语、法语、日语、俄语、西班牙语、意大利语：中级班结业证书。</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5.参加雅思、托福、德语、法语、西班牙语、意大利语、日语、韩语水平考试，成绩达到以下标准：</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雅思（学术类）6.5分、托福网考95分；</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德语、法语、西班牙语、意大利语达到欧洲统一语言参考框架（CECRL）B2级；</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日语达到日本语能力测试（JLPT）三级（N3）；</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韩语达到TOPIK3级。</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6.赴其他语种（除英语、德语、法语、日语、俄语、西班牙语、意大利语以外）国家留学者，通过国外拟留学单位组织的对该语种的面试或考试等方式达到其语言要求（应在外方邀请信中注明或单独出具证明）。</w:t>
      </w:r>
    </w:p>
    <w:p w:rsidR="00F57963" w:rsidRDefault="00C80810">
      <w:pPr>
        <w:pStyle w:val="a3"/>
        <w:shd w:val="clear" w:color="auto" w:fill="FFFFFF"/>
        <w:adjustRightInd w:val="0"/>
        <w:snapToGrid w:val="0"/>
        <w:spacing w:beforeAutospacing="0" w:afterAutospacing="0" w:line="560" w:lineRule="exact"/>
        <w:jc w:val="both"/>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二、博士研究生、联合培养博士研究生、硕士研究生及联合培养硕士研究生类别申请人，外语水平需达到以下条件之一：</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1.外语专业本科（含）以上毕业（专业语种应与留学目的国使用语种一致）。</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2.近十年内曾在同一语种国家留学一学年（8-12个月）或连续工作一年（含）以上。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3.参加“全国外语水平考试”（WSK）并达到合格标准。</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参加雅思（学术类）、托福、德、法、意、西、日、韩语水平考试，成绩达到以下标准：雅思6.5分，托福（IBT）95分，德、法、意、西语达到欧洲统一语言参考框架（CECRL）的B2级，日语达到二级（N2），韩语达到TOPIK4级。</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5.曾在教育部指定出国留学培训部参加相关语种培训并获得结业证书（英语为高级班，其他语种为中级班）。</w:t>
      </w:r>
    </w:p>
    <w:p w:rsidR="0059438D" w:rsidRPr="0059438D" w:rsidRDefault="00C80810" w:rsidP="0059438D">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6.参加由国外拟留学单位组织的面试、考试等并达到其入学语言要求的，应在外方入学通知书（正式邀请信）中注</w:t>
      </w:r>
      <w:r>
        <w:rPr>
          <w:rFonts w:ascii="仿宋_GB2312" w:eastAsia="仿宋_GB2312" w:hAnsi="仿宋_GB2312" w:cs="仿宋_GB2312" w:hint="eastAsia"/>
          <w:color w:val="000000"/>
          <w:sz w:val="32"/>
          <w:szCs w:val="32"/>
          <w:shd w:val="clear" w:color="auto" w:fill="FFFFFF"/>
        </w:rPr>
        <w:lastRenderedPageBreak/>
        <w:t>明或单独出具证明；通过其他语言考试达到国外拟留学单位入学语言要求的（包括托福家庭版TOEFLiBTHomeEdition、雅思家庭版IETLSIndicator），须提交成绩单及外方出具的认可该语言考试的证明。</w:t>
      </w:r>
    </w:p>
    <w:p w:rsidR="00F57963" w:rsidRDefault="00C80810">
      <w:pPr>
        <w:pStyle w:val="a3"/>
        <w:shd w:val="clear" w:color="auto" w:fill="FFFFFF"/>
        <w:adjustRightInd w:val="0"/>
        <w:snapToGrid w:val="0"/>
        <w:spacing w:beforeAutospacing="0" w:afterAutospacing="0" w:line="560" w:lineRule="exact"/>
        <w:jc w:val="both"/>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三、关于创新项目外语合格条件的说明</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上述外语合格条件系留学人员申请和派出的统一标准，申请时合格且外语成绩证明在有效期内，派出时即可视为外语合格。全国外语水平考试（WSK）、教育部出国留学人员培训部结业证书、雅思、托福、欧洲统一语言参考框架（CECRL）、韩语（TOPIK）、日语（JLPT）成绩有效期均为两年。</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2.全国外语水平考试（WSK）的证明材料为全国外语水平考试(WSK)成绩通知单。</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3.外语专业本科（含）以上毕业的证明材料为学历或学位证书。</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4.曾在同一语种国家或地区留学或工作的证明材料可以提供以下所列任一：</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（1）往年开具的《留学回国人员证明》；</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（2）可认定留学期限、留学单位和学历的相关佐证材料：</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①曾在国外取得学历学位人员应提供：国家移民管理局官网打印的本人出入境记录、国外院校颁发的学位证书或毕业证书/教育部留学服务中心开具的国外学历学位认证书。</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②曾在国外工作或研修人员应提供：国家移民管理局官</w:t>
      </w:r>
      <w:r>
        <w:rPr>
          <w:rFonts w:ascii="仿宋_GB2312" w:eastAsia="仿宋_GB2312" w:hAnsi="仿宋_GB2312" w:cs="仿宋_GB2312" w:hint="eastAsia"/>
          <w:color w:val="000000"/>
          <w:sz w:val="32"/>
          <w:szCs w:val="32"/>
          <w:shd w:val="clear" w:color="auto" w:fill="FFFFFF"/>
        </w:rPr>
        <w:lastRenderedPageBreak/>
        <w:t>网打印的本人出入境记录、曾留学单位及国内派出单位人事部门分别出具的在外学习或工作的证明。</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对曾留学国与拟留学国使用语言不一致的，须另行提供曾留学单位出具的工作语言为相应语种的证明。</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5.德语、法语、西班牙语、意大利语达到欧洲统一语言参考框架（CECRL）B2级包括参加相应语种考试并取得等同于CECRLB2级的证书或成绩，如德语TestDaF12分以上，法语TEF541分以上、TCF400分以上、DELFB2，西班牙语TELEB2，意大利语CELI3、CILSDueB2、PLIDAB2等。</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6.赴非英语国家外语合格条件的说明</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7.参加教育部指定出国留学人员培训部外语培训者，由申请人自行联系有关培训部参加培训。各培训部培训语种、联系电话等信息请查阅《教育部指定出国留学人员培训部培训语种及联系电话》。培训前，申请人需参加有关培训部组</w:t>
      </w:r>
      <w:r>
        <w:rPr>
          <w:rFonts w:ascii="仿宋_GB2312" w:eastAsia="仿宋_GB2312" w:hAnsi="仿宋_GB2312" w:cs="仿宋_GB2312" w:hint="eastAsia"/>
          <w:color w:val="000000"/>
          <w:sz w:val="32"/>
          <w:szCs w:val="32"/>
          <w:shd w:val="clear" w:color="auto" w:fill="FFFFFF"/>
        </w:rPr>
        <w:lastRenderedPageBreak/>
        <w:t>织的水平测试，并根据测试结果安排相应级别的培训。参加英语高级班培训的人员，须参加全国统一结业考试。</w:t>
      </w:r>
    </w:p>
    <w:sectPr w:rsidR="00F579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162" w:rsidRDefault="00115162" w:rsidP="00164536">
      <w:r>
        <w:separator/>
      </w:r>
    </w:p>
  </w:endnote>
  <w:endnote w:type="continuationSeparator" w:id="0">
    <w:p w:rsidR="00115162" w:rsidRDefault="00115162" w:rsidP="0016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162" w:rsidRDefault="00115162" w:rsidP="00164536">
      <w:r>
        <w:separator/>
      </w:r>
    </w:p>
  </w:footnote>
  <w:footnote w:type="continuationSeparator" w:id="0">
    <w:p w:rsidR="00115162" w:rsidRDefault="00115162" w:rsidP="001645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NkYmNkNjUzNzE4OTJmY2NjMTY0Yzc4Mzc1NDk1NTAifQ=="/>
  </w:docVars>
  <w:rsids>
    <w:rsidRoot w:val="378B3F27"/>
    <w:rsid w:val="00115162"/>
    <w:rsid w:val="00164536"/>
    <w:rsid w:val="0037442D"/>
    <w:rsid w:val="003A4DC5"/>
    <w:rsid w:val="0059438D"/>
    <w:rsid w:val="00C80810"/>
    <w:rsid w:val="00F57963"/>
    <w:rsid w:val="1D756083"/>
    <w:rsid w:val="378B3F27"/>
    <w:rsid w:val="537E2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CCE42"/>
  <w15:docId w15:val="{F17850DE-115C-482A-8C51-49E8EE33B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Hyperlink"/>
    <w:basedOn w:val="a0"/>
    <w:qFormat/>
    <w:rPr>
      <w:color w:val="0000FF"/>
      <w:u w:val="single"/>
    </w:rPr>
  </w:style>
  <w:style w:type="paragraph" w:styleId="a5">
    <w:name w:val="header"/>
    <w:basedOn w:val="a"/>
    <w:link w:val="a6"/>
    <w:rsid w:val="0016453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164536"/>
    <w:rPr>
      <w:rFonts w:asciiTheme="minorHAnsi" w:eastAsiaTheme="minorEastAsia" w:hAnsiTheme="minorHAnsi" w:cstheme="minorBidi"/>
      <w:kern w:val="2"/>
      <w:sz w:val="18"/>
      <w:szCs w:val="18"/>
    </w:rPr>
  </w:style>
  <w:style w:type="paragraph" w:styleId="a7">
    <w:name w:val="footer"/>
    <w:basedOn w:val="a"/>
    <w:link w:val="a8"/>
    <w:rsid w:val="00164536"/>
    <w:pPr>
      <w:tabs>
        <w:tab w:val="center" w:pos="4153"/>
        <w:tab w:val="right" w:pos="8306"/>
      </w:tabs>
      <w:snapToGrid w:val="0"/>
      <w:jc w:val="left"/>
    </w:pPr>
    <w:rPr>
      <w:sz w:val="18"/>
      <w:szCs w:val="18"/>
    </w:rPr>
  </w:style>
  <w:style w:type="character" w:customStyle="1" w:styleId="a8">
    <w:name w:val="页脚 字符"/>
    <w:basedOn w:val="a0"/>
    <w:link w:val="a7"/>
    <w:rsid w:val="0016453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清柒</dc:creator>
  <cp:lastModifiedBy>liufeng</cp:lastModifiedBy>
  <cp:revision>5</cp:revision>
  <dcterms:created xsi:type="dcterms:W3CDTF">2022-07-25T01:33:00Z</dcterms:created>
  <dcterms:modified xsi:type="dcterms:W3CDTF">2025-07-30T03:37:00Z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1E141247A5AA4C45942BBB393CFCA338</vt:lpwstr>
  </property>
</Properties>
</file>